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DA83E" w14:textId="77777777" w:rsidR="009E523E" w:rsidRPr="00C74EE3" w:rsidRDefault="009E523E" w:rsidP="009E523E">
      <w:pPr>
        <w:pStyle w:val="ListeParagraf"/>
        <w:numPr>
          <w:ilvl w:val="0"/>
          <w:numId w:val="10"/>
        </w:numPr>
        <w:spacing w:before="120" w:after="120"/>
        <w:ind w:right="-283"/>
        <w:jc w:val="both"/>
        <w:rPr>
          <w:rFonts w:ascii="Times New Roman" w:hAnsi="Times New Roman"/>
          <w:b/>
          <w:sz w:val="20"/>
          <w:szCs w:val="20"/>
        </w:rPr>
      </w:pPr>
      <w:r w:rsidRPr="00C74EE3">
        <w:rPr>
          <w:rFonts w:ascii="Times New Roman" w:hAnsi="Times New Roman"/>
          <w:b/>
          <w:sz w:val="20"/>
          <w:szCs w:val="20"/>
        </w:rPr>
        <w:t>GÖREV TANIMI</w:t>
      </w:r>
    </w:p>
    <w:p w14:paraId="6DFC58CB" w14:textId="77777777" w:rsidR="009E523E" w:rsidRPr="00C74EE3" w:rsidRDefault="009E523E" w:rsidP="009E523E">
      <w:pPr>
        <w:spacing w:before="120" w:after="120"/>
        <w:ind w:right="-283"/>
        <w:jc w:val="both"/>
        <w:rPr>
          <w:rFonts w:ascii="Times New Roman" w:eastAsia="Times New Roman" w:hAnsi="Times New Roman" w:cs="Times New Roman"/>
          <w:sz w:val="20"/>
          <w:szCs w:val="20"/>
          <w:lang w:eastAsia="tr-TR"/>
        </w:rPr>
      </w:pPr>
      <w:r w:rsidRPr="00C74EE3">
        <w:rPr>
          <w:rFonts w:ascii="Times New Roman" w:eastAsia="Times New Roman" w:hAnsi="Times New Roman" w:cs="Times New Roman"/>
          <w:sz w:val="20"/>
          <w:szCs w:val="20"/>
          <w:lang w:eastAsia="tr-TR"/>
        </w:rPr>
        <w:t>Derecelendirme ve Protokoller Koordinatörü, kurumun iç ve dış derecelendirme süreçlerinin yönetilmesi, dış protokoller ile ilgili koordinasyonun sağlanması, kalite standartlarının izlenmesi ve gerekli raporlamaların yapılmasından sorumludur. Bu görev, organizasyonun tüm derecelendirme faaliyetlerinin düzenli ve etkili bir şekilde sürdürülmesini sağlar.</w:t>
      </w:r>
      <w:bookmarkStart w:id="0" w:name="_GoBack"/>
      <w:bookmarkEnd w:id="0"/>
    </w:p>
    <w:p w14:paraId="04E750C5" w14:textId="77777777" w:rsidR="009E523E" w:rsidRPr="00C74EE3" w:rsidRDefault="009E523E" w:rsidP="009E523E">
      <w:pPr>
        <w:pStyle w:val="ListeParagraf"/>
        <w:numPr>
          <w:ilvl w:val="0"/>
          <w:numId w:val="10"/>
        </w:numPr>
        <w:spacing w:before="120" w:after="120"/>
        <w:ind w:right="-283"/>
        <w:jc w:val="both"/>
        <w:rPr>
          <w:rFonts w:ascii="Times New Roman" w:hAnsi="Times New Roman"/>
          <w:b/>
          <w:sz w:val="20"/>
          <w:szCs w:val="20"/>
        </w:rPr>
      </w:pPr>
      <w:r w:rsidRPr="00C74EE3">
        <w:rPr>
          <w:rFonts w:ascii="Times New Roman" w:hAnsi="Times New Roman"/>
          <w:b/>
          <w:sz w:val="20"/>
          <w:szCs w:val="20"/>
        </w:rPr>
        <w:t>GÖREV YETKİ VE SORUMLULUKLARI</w:t>
      </w:r>
    </w:p>
    <w:p w14:paraId="39125422" w14:textId="77777777" w:rsidR="009E523E" w:rsidRPr="00C74EE3" w:rsidRDefault="009E523E" w:rsidP="009E523E">
      <w:pPr>
        <w:pStyle w:val="ListeParagraf"/>
        <w:spacing w:before="120" w:after="120"/>
        <w:ind w:right="-283"/>
        <w:jc w:val="both"/>
        <w:rPr>
          <w:rFonts w:ascii="Times New Roman" w:hAnsi="Times New Roman"/>
          <w:sz w:val="20"/>
          <w:szCs w:val="20"/>
        </w:rPr>
      </w:pPr>
    </w:p>
    <w:p w14:paraId="0F326988" w14:textId="77777777" w:rsidR="009E523E" w:rsidRPr="00C74EE3" w:rsidRDefault="009E523E" w:rsidP="009E523E">
      <w:pPr>
        <w:pStyle w:val="ListeParagraf"/>
        <w:numPr>
          <w:ilvl w:val="0"/>
          <w:numId w:val="13"/>
        </w:numPr>
        <w:spacing w:before="120" w:after="120"/>
        <w:ind w:right="-283"/>
        <w:jc w:val="both"/>
        <w:rPr>
          <w:rFonts w:ascii="Times New Roman" w:hAnsi="Times New Roman"/>
          <w:sz w:val="20"/>
          <w:szCs w:val="20"/>
        </w:rPr>
      </w:pPr>
      <w:r w:rsidRPr="00C74EE3">
        <w:rPr>
          <w:rFonts w:ascii="Times New Roman" w:eastAsia="Times New Roman" w:hAnsi="Times New Roman" w:cs="Times New Roman"/>
          <w:sz w:val="20"/>
          <w:szCs w:val="20"/>
          <w:lang w:eastAsia="tr-TR"/>
        </w:rPr>
        <w:t>Kurum içindeki derecelendirme süreçlerinin planlanması ve uygulanmasını sağlamak.</w:t>
      </w:r>
    </w:p>
    <w:p w14:paraId="1C073D55" w14:textId="77777777" w:rsidR="009E523E" w:rsidRPr="00C74EE3" w:rsidRDefault="009E523E" w:rsidP="009E523E">
      <w:pPr>
        <w:pStyle w:val="ListeParagraf"/>
        <w:numPr>
          <w:ilvl w:val="0"/>
          <w:numId w:val="13"/>
        </w:numPr>
        <w:spacing w:before="100" w:beforeAutospacing="1" w:after="100" w:afterAutospacing="1" w:line="100" w:lineRule="atLeast"/>
        <w:jc w:val="both"/>
        <w:rPr>
          <w:rFonts w:ascii="Times New Roman" w:eastAsia="Times New Roman" w:hAnsi="Times New Roman" w:cs="Times New Roman"/>
          <w:sz w:val="20"/>
          <w:szCs w:val="20"/>
          <w:lang w:eastAsia="tr-TR"/>
        </w:rPr>
      </w:pPr>
      <w:r w:rsidRPr="00C74EE3">
        <w:rPr>
          <w:rFonts w:ascii="Times New Roman" w:eastAsia="Times New Roman" w:hAnsi="Times New Roman" w:cs="Times New Roman"/>
          <w:sz w:val="20"/>
          <w:szCs w:val="20"/>
          <w:lang w:eastAsia="tr-TR"/>
        </w:rPr>
        <w:t>Derecelendirme kriterlerinin belirlenmesi, güncellenmesi ve etkin bir şekilde uygulanmasını izlemek.</w:t>
      </w:r>
    </w:p>
    <w:p w14:paraId="5CC89ED3" w14:textId="77777777" w:rsidR="009E523E" w:rsidRPr="00C74EE3" w:rsidRDefault="009E523E" w:rsidP="009E523E">
      <w:pPr>
        <w:pStyle w:val="ListeParagraf"/>
        <w:numPr>
          <w:ilvl w:val="0"/>
          <w:numId w:val="13"/>
        </w:numPr>
        <w:spacing w:before="100" w:beforeAutospacing="1" w:after="100" w:afterAutospacing="1" w:line="100" w:lineRule="atLeast"/>
        <w:jc w:val="both"/>
        <w:rPr>
          <w:rFonts w:ascii="Times New Roman" w:eastAsia="Times New Roman" w:hAnsi="Times New Roman" w:cs="Times New Roman"/>
          <w:sz w:val="20"/>
          <w:szCs w:val="20"/>
          <w:lang w:eastAsia="tr-TR"/>
        </w:rPr>
      </w:pPr>
      <w:r w:rsidRPr="00C74EE3">
        <w:rPr>
          <w:rFonts w:ascii="Times New Roman" w:eastAsia="Times New Roman" w:hAnsi="Times New Roman" w:cs="Times New Roman"/>
          <w:sz w:val="20"/>
          <w:szCs w:val="20"/>
          <w:lang w:eastAsia="tr-TR"/>
        </w:rPr>
        <w:t>İç ve dış denetimlere yönelik derecelendirme raporları hazırlamak ve yönetime sunmak.</w:t>
      </w:r>
    </w:p>
    <w:p w14:paraId="1781E04B" w14:textId="77777777" w:rsidR="009E523E" w:rsidRPr="00C74EE3" w:rsidRDefault="009E523E" w:rsidP="009E523E">
      <w:pPr>
        <w:pStyle w:val="ListeParagraf"/>
        <w:numPr>
          <w:ilvl w:val="0"/>
          <w:numId w:val="13"/>
        </w:numPr>
        <w:spacing w:before="100" w:beforeAutospacing="1" w:after="100" w:afterAutospacing="1" w:line="100" w:lineRule="atLeast"/>
        <w:jc w:val="both"/>
        <w:rPr>
          <w:rFonts w:ascii="Times New Roman" w:eastAsia="Times New Roman" w:hAnsi="Times New Roman" w:cs="Times New Roman"/>
          <w:sz w:val="20"/>
          <w:szCs w:val="20"/>
          <w:lang w:eastAsia="tr-TR"/>
        </w:rPr>
      </w:pPr>
      <w:r w:rsidRPr="00C74EE3">
        <w:rPr>
          <w:rFonts w:ascii="Times New Roman" w:eastAsia="Times New Roman" w:hAnsi="Times New Roman" w:cs="Times New Roman"/>
          <w:sz w:val="20"/>
          <w:szCs w:val="20"/>
          <w:lang w:eastAsia="tr-TR"/>
        </w:rPr>
        <w:t>Çeşitli derecelendirme kuruluşları ile iletişim kurarak standartlar ve derecelendirme kriterleri hakkında bilgi almak.</w:t>
      </w:r>
    </w:p>
    <w:p w14:paraId="6C865657" w14:textId="77777777" w:rsidR="009E523E" w:rsidRPr="00C74EE3" w:rsidRDefault="009E523E" w:rsidP="009E523E">
      <w:pPr>
        <w:pStyle w:val="ListeParagraf"/>
        <w:numPr>
          <w:ilvl w:val="0"/>
          <w:numId w:val="13"/>
        </w:numPr>
        <w:spacing w:before="100" w:beforeAutospacing="1" w:after="100" w:afterAutospacing="1" w:line="100" w:lineRule="atLeast"/>
        <w:jc w:val="both"/>
        <w:rPr>
          <w:rFonts w:ascii="Times New Roman" w:eastAsia="Times New Roman" w:hAnsi="Times New Roman" w:cs="Times New Roman"/>
          <w:sz w:val="20"/>
          <w:szCs w:val="20"/>
          <w:lang w:eastAsia="tr-TR"/>
        </w:rPr>
      </w:pPr>
      <w:r w:rsidRPr="00C74EE3">
        <w:rPr>
          <w:rFonts w:ascii="Times New Roman" w:eastAsia="Times New Roman" w:hAnsi="Times New Roman" w:cs="Times New Roman"/>
          <w:sz w:val="20"/>
          <w:szCs w:val="20"/>
          <w:lang w:eastAsia="tr-TR"/>
        </w:rPr>
        <w:t>Dış protokollerle ilgili yazışmaların yapılması, anlaşmaların takibi ve anlaşma şartlarının yerine getirilmesini sağlamak.</w:t>
      </w:r>
    </w:p>
    <w:p w14:paraId="78AB312D" w14:textId="77777777" w:rsidR="009E523E" w:rsidRPr="00C74EE3" w:rsidRDefault="009E523E" w:rsidP="009E523E">
      <w:pPr>
        <w:pStyle w:val="ListeParagraf"/>
        <w:numPr>
          <w:ilvl w:val="0"/>
          <w:numId w:val="13"/>
        </w:numPr>
        <w:spacing w:before="100" w:beforeAutospacing="1" w:after="100" w:afterAutospacing="1" w:line="100" w:lineRule="atLeast"/>
        <w:jc w:val="both"/>
        <w:rPr>
          <w:rFonts w:ascii="Times New Roman" w:eastAsia="Times New Roman" w:hAnsi="Times New Roman" w:cs="Times New Roman"/>
          <w:sz w:val="20"/>
          <w:szCs w:val="20"/>
          <w:lang w:eastAsia="tr-TR"/>
        </w:rPr>
      </w:pPr>
      <w:r w:rsidRPr="00C74EE3">
        <w:rPr>
          <w:rFonts w:ascii="Times New Roman" w:eastAsia="Times New Roman" w:hAnsi="Times New Roman" w:cs="Times New Roman"/>
          <w:sz w:val="20"/>
          <w:szCs w:val="20"/>
          <w:lang w:eastAsia="tr-TR"/>
        </w:rPr>
        <w:t>Yerli ve yabancı kurumlarla işbirliği protokollerinin geliştirilmesi ve takibi.</w:t>
      </w:r>
    </w:p>
    <w:p w14:paraId="5A8A8900" w14:textId="77777777" w:rsidR="009E523E" w:rsidRPr="00C74EE3" w:rsidRDefault="009E523E" w:rsidP="009E523E">
      <w:pPr>
        <w:pStyle w:val="ListeParagraf"/>
        <w:numPr>
          <w:ilvl w:val="0"/>
          <w:numId w:val="13"/>
        </w:numPr>
        <w:spacing w:before="100" w:beforeAutospacing="1" w:after="100" w:afterAutospacing="1" w:line="100" w:lineRule="atLeast"/>
        <w:jc w:val="both"/>
        <w:rPr>
          <w:rFonts w:ascii="Times New Roman" w:eastAsia="Times New Roman" w:hAnsi="Times New Roman" w:cs="Times New Roman"/>
          <w:sz w:val="20"/>
          <w:szCs w:val="20"/>
          <w:lang w:eastAsia="tr-TR"/>
        </w:rPr>
      </w:pPr>
      <w:r w:rsidRPr="00C74EE3">
        <w:rPr>
          <w:rFonts w:ascii="Times New Roman" w:eastAsia="Times New Roman" w:hAnsi="Times New Roman" w:cs="Times New Roman"/>
          <w:sz w:val="20"/>
          <w:szCs w:val="20"/>
          <w:lang w:eastAsia="tr-TR"/>
        </w:rPr>
        <w:t>Kurumun dış ilişkilerini koordine etmek, etkinlik ve toplantılarda protokol düzenlemelerini gerçekleştirmek.</w:t>
      </w:r>
    </w:p>
    <w:p w14:paraId="0FB6B65F" w14:textId="77777777" w:rsidR="009E523E" w:rsidRPr="00C74EE3" w:rsidRDefault="009E523E" w:rsidP="009E523E">
      <w:pPr>
        <w:pStyle w:val="ListeParagraf"/>
        <w:numPr>
          <w:ilvl w:val="0"/>
          <w:numId w:val="13"/>
        </w:numPr>
        <w:spacing w:before="100" w:beforeAutospacing="1" w:after="100" w:afterAutospacing="1" w:line="100" w:lineRule="atLeast"/>
        <w:jc w:val="both"/>
        <w:rPr>
          <w:rFonts w:ascii="Times New Roman" w:eastAsia="Times New Roman" w:hAnsi="Times New Roman" w:cs="Times New Roman"/>
          <w:sz w:val="20"/>
          <w:szCs w:val="20"/>
          <w:lang w:eastAsia="tr-TR"/>
        </w:rPr>
      </w:pPr>
      <w:r w:rsidRPr="00C74EE3">
        <w:rPr>
          <w:rFonts w:ascii="Times New Roman" w:eastAsia="Times New Roman" w:hAnsi="Times New Roman" w:cs="Times New Roman"/>
          <w:sz w:val="20"/>
          <w:szCs w:val="20"/>
          <w:lang w:eastAsia="tr-TR"/>
        </w:rPr>
        <w:t>Personelin derecelendirme süreçleri hakkında eğitimler almasını sağlamak.</w:t>
      </w:r>
    </w:p>
    <w:p w14:paraId="6F7F072B" w14:textId="77777777" w:rsidR="009E523E" w:rsidRPr="00C74EE3" w:rsidRDefault="009E523E" w:rsidP="009E523E">
      <w:pPr>
        <w:pStyle w:val="ListeParagraf"/>
        <w:numPr>
          <w:ilvl w:val="0"/>
          <w:numId w:val="13"/>
        </w:numPr>
        <w:spacing w:before="100" w:beforeAutospacing="1" w:after="100" w:afterAutospacing="1" w:line="100" w:lineRule="atLeast"/>
        <w:jc w:val="both"/>
        <w:rPr>
          <w:rFonts w:ascii="Times New Roman" w:eastAsia="Times New Roman" w:hAnsi="Times New Roman" w:cs="Times New Roman"/>
          <w:sz w:val="20"/>
          <w:szCs w:val="20"/>
          <w:lang w:eastAsia="tr-TR"/>
        </w:rPr>
      </w:pPr>
      <w:r w:rsidRPr="00C74EE3">
        <w:rPr>
          <w:rFonts w:ascii="Times New Roman" w:eastAsia="Times New Roman" w:hAnsi="Times New Roman" w:cs="Times New Roman"/>
          <w:sz w:val="20"/>
          <w:szCs w:val="20"/>
          <w:lang w:eastAsia="tr-TR"/>
        </w:rPr>
        <w:t>Derecelendirme ile ilgili gelişmeleri takip ederek kurum içi bilgilendirmeler yapmak.</w:t>
      </w:r>
    </w:p>
    <w:p w14:paraId="7742E059" w14:textId="77777777" w:rsidR="009E523E" w:rsidRPr="00C74EE3" w:rsidRDefault="009E523E" w:rsidP="009E523E">
      <w:pPr>
        <w:pStyle w:val="ListeParagraf"/>
        <w:numPr>
          <w:ilvl w:val="0"/>
          <w:numId w:val="13"/>
        </w:numPr>
        <w:spacing w:before="100" w:beforeAutospacing="1" w:after="100" w:afterAutospacing="1" w:line="100" w:lineRule="atLeast"/>
        <w:jc w:val="both"/>
        <w:rPr>
          <w:rFonts w:ascii="Times New Roman" w:eastAsia="Times New Roman" w:hAnsi="Times New Roman" w:cs="Times New Roman"/>
          <w:sz w:val="20"/>
          <w:szCs w:val="20"/>
          <w:lang w:eastAsia="tr-TR"/>
        </w:rPr>
      </w:pPr>
      <w:r w:rsidRPr="00C74EE3">
        <w:rPr>
          <w:rFonts w:ascii="Times New Roman" w:eastAsia="Times New Roman" w:hAnsi="Times New Roman" w:cs="Times New Roman"/>
          <w:sz w:val="20"/>
          <w:szCs w:val="20"/>
          <w:lang w:eastAsia="tr-TR"/>
        </w:rPr>
        <w:t>Derecelendirme sonuçları ile ilgili düzenli raporlar hazırlamak.</w:t>
      </w:r>
    </w:p>
    <w:p w14:paraId="5BA5AD8B" w14:textId="77777777" w:rsidR="009E523E" w:rsidRPr="00C74EE3" w:rsidRDefault="009E523E" w:rsidP="009E523E">
      <w:pPr>
        <w:pStyle w:val="ListeParagraf"/>
        <w:numPr>
          <w:ilvl w:val="0"/>
          <w:numId w:val="13"/>
        </w:numPr>
        <w:spacing w:before="100" w:beforeAutospacing="1" w:after="100" w:afterAutospacing="1" w:line="100" w:lineRule="atLeast"/>
        <w:jc w:val="both"/>
        <w:rPr>
          <w:rFonts w:ascii="Times New Roman" w:eastAsia="Times New Roman" w:hAnsi="Times New Roman" w:cs="Times New Roman"/>
          <w:sz w:val="20"/>
          <w:szCs w:val="20"/>
          <w:lang w:eastAsia="tr-TR"/>
        </w:rPr>
      </w:pPr>
      <w:r w:rsidRPr="00C74EE3">
        <w:rPr>
          <w:rFonts w:ascii="Times New Roman" w:eastAsia="Times New Roman" w:hAnsi="Times New Roman" w:cs="Times New Roman"/>
          <w:sz w:val="20"/>
          <w:szCs w:val="20"/>
          <w:lang w:eastAsia="tr-TR"/>
        </w:rPr>
        <w:t>Protokol ve derecelendirme süreçlerinde ortaya çıkan sorunları tespit ederek çözüm önerileri geliştirmek.</w:t>
      </w:r>
    </w:p>
    <w:p w14:paraId="7DFF8708" w14:textId="77777777" w:rsidR="009E523E" w:rsidRPr="00C74EE3" w:rsidRDefault="009E523E" w:rsidP="009E523E">
      <w:pPr>
        <w:pStyle w:val="ListeParagraf"/>
        <w:numPr>
          <w:ilvl w:val="0"/>
          <w:numId w:val="13"/>
        </w:numPr>
        <w:spacing w:before="100" w:beforeAutospacing="1" w:after="100" w:afterAutospacing="1" w:line="100" w:lineRule="atLeast"/>
        <w:jc w:val="both"/>
        <w:rPr>
          <w:rFonts w:ascii="Times New Roman" w:eastAsia="Times New Roman" w:hAnsi="Times New Roman" w:cs="Times New Roman"/>
          <w:sz w:val="20"/>
          <w:szCs w:val="20"/>
          <w:lang w:eastAsia="tr-TR"/>
        </w:rPr>
      </w:pPr>
      <w:r w:rsidRPr="00C74EE3">
        <w:rPr>
          <w:rFonts w:ascii="Times New Roman" w:eastAsia="Times New Roman" w:hAnsi="Times New Roman" w:cs="Times New Roman"/>
          <w:sz w:val="20"/>
          <w:szCs w:val="20"/>
          <w:lang w:eastAsia="tr-TR"/>
        </w:rPr>
        <w:t>Yıllık hedeflere ulaşılmasını izleyerek derecelendirme ve protokol süreçlerinde iyileştirmeler yapmak.</w:t>
      </w:r>
    </w:p>
    <w:p w14:paraId="4EEC406E" w14:textId="77777777" w:rsidR="009E523E" w:rsidRPr="00C74EE3" w:rsidRDefault="009E523E" w:rsidP="009E523E">
      <w:pPr>
        <w:pStyle w:val="ListeParagraf"/>
        <w:numPr>
          <w:ilvl w:val="0"/>
          <w:numId w:val="13"/>
        </w:numPr>
        <w:spacing w:before="100" w:beforeAutospacing="1" w:after="100" w:afterAutospacing="1" w:line="100" w:lineRule="atLeast"/>
        <w:jc w:val="both"/>
        <w:rPr>
          <w:rFonts w:ascii="Times New Roman" w:eastAsia="Times New Roman" w:hAnsi="Times New Roman" w:cs="Times New Roman"/>
          <w:sz w:val="20"/>
          <w:szCs w:val="20"/>
          <w:lang w:eastAsia="tr-TR"/>
        </w:rPr>
      </w:pPr>
      <w:r w:rsidRPr="00C74EE3">
        <w:rPr>
          <w:rFonts w:ascii="Times New Roman" w:eastAsia="Times New Roman" w:hAnsi="Times New Roman" w:cs="Times New Roman"/>
          <w:sz w:val="20"/>
          <w:szCs w:val="20"/>
          <w:lang w:eastAsia="tr-TR"/>
        </w:rPr>
        <w:t>Yerel ve uluslararası düzeyde protokoller ve anlaşmalarla ilgili işbirliklerini yönetmek.</w:t>
      </w:r>
    </w:p>
    <w:p w14:paraId="5870A5FC" w14:textId="77777777" w:rsidR="009E523E" w:rsidRPr="00C74EE3" w:rsidRDefault="009E523E" w:rsidP="009E523E">
      <w:pPr>
        <w:pStyle w:val="ListeParagraf"/>
        <w:numPr>
          <w:ilvl w:val="0"/>
          <w:numId w:val="13"/>
        </w:numPr>
        <w:spacing w:before="100" w:beforeAutospacing="1" w:after="100" w:afterAutospacing="1" w:line="100" w:lineRule="atLeast"/>
        <w:jc w:val="both"/>
        <w:rPr>
          <w:rFonts w:ascii="Times New Roman" w:eastAsia="Times New Roman" w:hAnsi="Times New Roman" w:cs="Times New Roman"/>
          <w:sz w:val="20"/>
          <w:szCs w:val="20"/>
          <w:lang w:eastAsia="tr-TR"/>
        </w:rPr>
      </w:pPr>
      <w:r w:rsidRPr="00C74EE3">
        <w:rPr>
          <w:rFonts w:ascii="Times New Roman" w:eastAsia="Times New Roman" w:hAnsi="Times New Roman" w:cs="Times New Roman"/>
          <w:sz w:val="20"/>
          <w:szCs w:val="20"/>
          <w:lang w:eastAsia="tr-TR"/>
        </w:rPr>
        <w:t>Diğer kurumlar ile protokol yazışmalarını, toplantı ve görüşmeleri koordine etmek.</w:t>
      </w:r>
    </w:p>
    <w:p w14:paraId="749C8F35" w14:textId="77777777" w:rsidR="009E523E" w:rsidRPr="00C74EE3" w:rsidRDefault="009E523E" w:rsidP="009E523E">
      <w:pPr>
        <w:pStyle w:val="ListeParagraf"/>
        <w:numPr>
          <w:ilvl w:val="0"/>
          <w:numId w:val="13"/>
        </w:numPr>
        <w:spacing w:before="100" w:beforeAutospacing="1" w:after="100" w:afterAutospacing="1" w:line="100" w:lineRule="atLeast"/>
        <w:jc w:val="both"/>
        <w:rPr>
          <w:rFonts w:ascii="Times New Roman" w:eastAsia="Times New Roman" w:hAnsi="Times New Roman" w:cs="Times New Roman"/>
          <w:sz w:val="20"/>
          <w:szCs w:val="20"/>
          <w:lang w:eastAsia="tr-TR"/>
        </w:rPr>
      </w:pPr>
      <w:r w:rsidRPr="00C74EE3">
        <w:rPr>
          <w:rFonts w:ascii="Times New Roman" w:eastAsia="Times New Roman" w:hAnsi="Times New Roman" w:cs="Times New Roman"/>
          <w:sz w:val="20"/>
          <w:szCs w:val="20"/>
          <w:lang w:eastAsia="tr-TR"/>
        </w:rPr>
        <w:t>Ulusal ve uluslararası derecelendirme kuruluşlarıyla ilişkileri düzenlemek.</w:t>
      </w:r>
    </w:p>
    <w:p w14:paraId="352EDC37" w14:textId="77777777" w:rsidR="009E523E" w:rsidRPr="00C74EE3" w:rsidRDefault="009E523E" w:rsidP="009E523E">
      <w:pPr>
        <w:pStyle w:val="ListeParagraf"/>
        <w:numPr>
          <w:ilvl w:val="0"/>
          <w:numId w:val="13"/>
        </w:numPr>
        <w:spacing w:before="100" w:beforeAutospacing="1" w:after="100" w:afterAutospacing="1" w:line="100" w:lineRule="atLeast"/>
        <w:jc w:val="both"/>
        <w:rPr>
          <w:rFonts w:ascii="Times New Roman" w:eastAsia="Times New Roman" w:hAnsi="Times New Roman" w:cs="Times New Roman"/>
          <w:sz w:val="20"/>
          <w:szCs w:val="20"/>
          <w:lang w:eastAsia="tr-TR"/>
        </w:rPr>
      </w:pPr>
      <w:r w:rsidRPr="00C74EE3">
        <w:rPr>
          <w:rFonts w:ascii="Times New Roman" w:eastAsia="Times New Roman" w:hAnsi="Times New Roman" w:cs="Times New Roman"/>
          <w:sz w:val="20"/>
          <w:szCs w:val="20"/>
          <w:lang w:eastAsia="tr-TR"/>
        </w:rPr>
        <w:t>Kurumun uyguladığı derecelendirme standartlarına uygunluk sağlamak.</w:t>
      </w:r>
    </w:p>
    <w:p w14:paraId="61C2FC7A" w14:textId="77777777" w:rsidR="009E523E" w:rsidRPr="00C74EE3" w:rsidRDefault="009E523E" w:rsidP="009E523E">
      <w:pPr>
        <w:pStyle w:val="ListeParagraf"/>
        <w:numPr>
          <w:ilvl w:val="0"/>
          <w:numId w:val="13"/>
        </w:numPr>
        <w:spacing w:before="100" w:beforeAutospacing="1" w:after="100" w:afterAutospacing="1" w:line="100" w:lineRule="atLeast"/>
        <w:jc w:val="both"/>
        <w:rPr>
          <w:rFonts w:ascii="Times New Roman" w:eastAsia="Times New Roman" w:hAnsi="Times New Roman" w:cs="Times New Roman"/>
          <w:sz w:val="20"/>
          <w:szCs w:val="20"/>
          <w:lang w:eastAsia="tr-TR"/>
        </w:rPr>
      </w:pPr>
      <w:r w:rsidRPr="00C74EE3">
        <w:rPr>
          <w:rFonts w:ascii="Times New Roman" w:eastAsia="Times New Roman" w:hAnsi="Times New Roman" w:cs="Times New Roman"/>
          <w:sz w:val="20"/>
          <w:szCs w:val="20"/>
          <w:lang w:eastAsia="tr-TR"/>
        </w:rPr>
        <w:t>Protokol ve derecelendirme süreçlerinde kalite kontrolü yapmak ve gerektiğinde iyileştirme çalışmaları başlatmak.</w:t>
      </w:r>
    </w:p>
    <w:p w14:paraId="105CADA3" w14:textId="77777777" w:rsidR="009E523E" w:rsidRPr="00C74EE3" w:rsidRDefault="009E523E" w:rsidP="009E523E">
      <w:pPr>
        <w:pStyle w:val="ListeParagraf"/>
        <w:numPr>
          <w:ilvl w:val="0"/>
          <w:numId w:val="13"/>
        </w:numPr>
        <w:spacing w:before="100" w:beforeAutospacing="1" w:after="100" w:afterAutospacing="1" w:line="100" w:lineRule="atLeast"/>
        <w:jc w:val="both"/>
        <w:rPr>
          <w:rFonts w:ascii="Times New Roman" w:eastAsia="Times New Roman" w:hAnsi="Times New Roman" w:cs="Times New Roman"/>
          <w:sz w:val="20"/>
          <w:szCs w:val="20"/>
          <w:lang w:eastAsia="tr-TR"/>
        </w:rPr>
      </w:pPr>
      <w:r w:rsidRPr="00C74EE3">
        <w:rPr>
          <w:rFonts w:ascii="Times New Roman" w:eastAsia="Times New Roman" w:hAnsi="Times New Roman" w:cs="Times New Roman"/>
          <w:sz w:val="20"/>
          <w:szCs w:val="20"/>
          <w:lang w:eastAsia="tr-TR"/>
        </w:rPr>
        <w:t>Protokoller ve derecelendirme ile ilgili projeleri planlamak ve yürütmek.</w:t>
      </w:r>
    </w:p>
    <w:p w14:paraId="4E7E0D79" w14:textId="77777777" w:rsidR="009E523E" w:rsidRPr="00C74EE3" w:rsidRDefault="009E523E" w:rsidP="009E523E">
      <w:pPr>
        <w:pStyle w:val="ListeParagraf"/>
        <w:numPr>
          <w:ilvl w:val="0"/>
          <w:numId w:val="13"/>
        </w:numPr>
        <w:spacing w:before="100" w:beforeAutospacing="1" w:after="100" w:afterAutospacing="1" w:line="100" w:lineRule="atLeast"/>
        <w:jc w:val="both"/>
        <w:rPr>
          <w:rFonts w:ascii="Times New Roman" w:eastAsia="Times New Roman" w:hAnsi="Times New Roman" w:cs="Times New Roman"/>
          <w:sz w:val="20"/>
          <w:szCs w:val="20"/>
          <w:lang w:eastAsia="tr-TR"/>
        </w:rPr>
      </w:pPr>
      <w:r w:rsidRPr="00C74EE3">
        <w:rPr>
          <w:rFonts w:ascii="Times New Roman" w:eastAsia="Times New Roman" w:hAnsi="Times New Roman" w:cs="Times New Roman"/>
          <w:sz w:val="20"/>
          <w:szCs w:val="20"/>
          <w:lang w:eastAsia="tr-TR"/>
        </w:rPr>
        <w:t>İlgili projelerde kaynak yönetimini sağlamak, süre ve bütçe takibini yapmak.</w:t>
      </w:r>
    </w:p>
    <w:p w14:paraId="54D7AAD4" w14:textId="77777777" w:rsidR="009E523E" w:rsidRPr="00C74EE3" w:rsidRDefault="009E523E" w:rsidP="009E523E">
      <w:pPr>
        <w:pStyle w:val="ListeParagraf"/>
        <w:numPr>
          <w:ilvl w:val="0"/>
          <w:numId w:val="13"/>
        </w:numPr>
        <w:spacing w:before="100" w:beforeAutospacing="1" w:after="100" w:afterAutospacing="1" w:line="100" w:lineRule="atLeast"/>
        <w:jc w:val="both"/>
        <w:rPr>
          <w:rFonts w:ascii="Times New Roman" w:eastAsia="Times New Roman" w:hAnsi="Times New Roman" w:cs="Times New Roman"/>
          <w:sz w:val="20"/>
          <w:szCs w:val="20"/>
          <w:lang w:eastAsia="tr-TR"/>
        </w:rPr>
      </w:pPr>
      <w:r w:rsidRPr="00C74EE3">
        <w:rPr>
          <w:rFonts w:ascii="Times New Roman" w:eastAsia="Times New Roman" w:hAnsi="Times New Roman" w:cs="Times New Roman"/>
          <w:sz w:val="20"/>
          <w:szCs w:val="20"/>
          <w:lang w:eastAsia="tr-TR"/>
        </w:rPr>
        <w:t>İç ve dış denetimlerin düzenlenmesinde destek sağlamak.</w:t>
      </w:r>
    </w:p>
    <w:p w14:paraId="70C178FB" w14:textId="77777777" w:rsidR="009E523E" w:rsidRPr="00C74EE3" w:rsidRDefault="009E523E" w:rsidP="009E523E">
      <w:pPr>
        <w:pStyle w:val="ListeParagraf"/>
        <w:numPr>
          <w:ilvl w:val="0"/>
          <w:numId w:val="13"/>
        </w:numPr>
        <w:spacing w:before="100" w:beforeAutospacing="1" w:after="100" w:afterAutospacing="1" w:line="100" w:lineRule="atLeast"/>
        <w:jc w:val="both"/>
        <w:rPr>
          <w:rFonts w:ascii="Times New Roman" w:eastAsia="Times New Roman" w:hAnsi="Times New Roman" w:cs="Times New Roman"/>
          <w:sz w:val="20"/>
          <w:szCs w:val="20"/>
          <w:lang w:eastAsia="tr-TR"/>
        </w:rPr>
      </w:pPr>
      <w:r w:rsidRPr="00C74EE3">
        <w:rPr>
          <w:rFonts w:ascii="Times New Roman" w:eastAsia="Times New Roman" w:hAnsi="Times New Roman" w:cs="Times New Roman"/>
          <w:sz w:val="20"/>
          <w:szCs w:val="20"/>
          <w:lang w:eastAsia="tr-TR"/>
        </w:rPr>
        <w:t>Derecelendirme süreçleri ve protokoller ile ilgili denetim raporlarını hazırlamak ve sonuçların uygulanmasını sağlamak.</w:t>
      </w:r>
    </w:p>
    <w:p w14:paraId="494B1996" w14:textId="77777777" w:rsidR="009E523E" w:rsidRPr="00C74EE3" w:rsidRDefault="009E523E" w:rsidP="009E523E">
      <w:pPr>
        <w:pStyle w:val="ListeParagraf"/>
        <w:spacing w:before="100" w:beforeAutospacing="1" w:after="100" w:afterAutospacing="1" w:line="100" w:lineRule="atLeast"/>
        <w:jc w:val="both"/>
        <w:rPr>
          <w:rFonts w:ascii="Times New Roman" w:eastAsia="Times New Roman" w:hAnsi="Times New Roman" w:cs="Times New Roman"/>
          <w:sz w:val="20"/>
          <w:szCs w:val="20"/>
          <w:lang w:eastAsia="tr-TR"/>
        </w:rPr>
      </w:pPr>
    </w:p>
    <w:p w14:paraId="6121789D" w14:textId="77777777" w:rsidR="009E523E" w:rsidRPr="00C74EE3" w:rsidRDefault="009E523E" w:rsidP="009E523E">
      <w:pPr>
        <w:pStyle w:val="ListeParagraf"/>
        <w:numPr>
          <w:ilvl w:val="0"/>
          <w:numId w:val="10"/>
        </w:numPr>
        <w:spacing w:before="120" w:after="120"/>
        <w:ind w:right="-283"/>
        <w:jc w:val="both"/>
        <w:rPr>
          <w:rFonts w:ascii="Times New Roman" w:hAnsi="Times New Roman"/>
          <w:b/>
          <w:sz w:val="20"/>
          <w:szCs w:val="20"/>
        </w:rPr>
      </w:pPr>
      <w:r w:rsidRPr="00C74EE3">
        <w:rPr>
          <w:rFonts w:ascii="Times New Roman" w:hAnsi="Times New Roman"/>
          <w:b/>
          <w:sz w:val="20"/>
          <w:szCs w:val="20"/>
        </w:rPr>
        <w:t>VEKÂLET DURUMU</w:t>
      </w:r>
    </w:p>
    <w:p w14:paraId="5C1D192B" w14:textId="7A818046" w:rsidR="009E523E" w:rsidRPr="00C74EE3" w:rsidRDefault="009E523E" w:rsidP="009E523E">
      <w:pPr>
        <w:ind w:right="284"/>
        <w:jc w:val="both"/>
        <w:rPr>
          <w:rFonts w:ascii="Times New Roman" w:hAnsi="Times New Roman" w:cs="Times New Roman"/>
          <w:sz w:val="20"/>
          <w:szCs w:val="20"/>
          <w:shd w:val="clear" w:color="auto" w:fill="FFFFFF"/>
        </w:rPr>
      </w:pPr>
      <w:r w:rsidRPr="00C74EE3">
        <w:rPr>
          <w:rFonts w:ascii="Times New Roman" w:hAnsi="Times New Roman" w:cs="Times New Roman"/>
          <w:sz w:val="20"/>
          <w:szCs w:val="20"/>
          <w:shd w:val="clear" w:color="auto" w:fill="FFFFFF"/>
        </w:rPr>
        <w:t xml:space="preserve">Görevinde bulunmadığı zamanlarda vekâlet edecek unvan: </w:t>
      </w:r>
      <w:r w:rsidR="00C74EE3" w:rsidRPr="00C74EE3">
        <w:rPr>
          <w:rFonts w:ascii="Times New Roman" w:hAnsi="Times New Roman" w:cs="Times New Roman"/>
          <w:sz w:val="20"/>
          <w:szCs w:val="20"/>
          <w:shd w:val="clear" w:color="auto" w:fill="FFFFFF"/>
        </w:rPr>
        <w:t>Derecelendirme ve Protokoller Koordinatör Yardımcısı</w:t>
      </w:r>
      <w:r w:rsidRPr="00C74EE3">
        <w:rPr>
          <w:rFonts w:ascii="Times New Roman" w:hAnsi="Times New Roman" w:cs="Times New Roman"/>
          <w:sz w:val="20"/>
          <w:szCs w:val="20"/>
          <w:shd w:val="clear" w:color="auto" w:fill="FFFFFF"/>
        </w:rPr>
        <w:t xml:space="preserve"> </w:t>
      </w:r>
    </w:p>
    <w:p w14:paraId="635B634E" w14:textId="77777777" w:rsidR="009E523E" w:rsidRPr="00C74EE3" w:rsidRDefault="009E523E" w:rsidP="009E523E">
      <w:pPr>
        <w:pStyle w:val="ListeParagraf"/>
        <w:numPr>
          <w:ilvl w:val="0"/>
          <w:numId w:val="10"/>
        </w:numPr>
        <w:spacing w:before="120" w:after="120"/>
        <w:ind w:right="-283"/>
        <w:jc w:val="both"/>
        <w:rPr>
          <w:rFonts w:ascii="Times New Roman" w:hAnsi="Times New Roman"/>
          <w:b/>
          <w:sz w:val="20"/>
          <w:szCs w:val="20"/>
        </w:rPr>
      </w:pPr>
      <w:r w:rsidRPr="00C74EE3">
        <w:rPr>
          <w:rFonts w:ascii="Times New Roman" w:hAnsi="Times New Roman"/>
          <w:b/>
          <w:sz w:val="20"/>
          <w:szCs w:val="20"/>
        </w:rPr>
        <w:t>GÖREVİN GEREKTİRDİĞİ NİTELİKLER</w:t>
      </w:r>
    </w:p>
    <w:p w14:paraId="43FD9BA0" w14:textId="77777777" w:rsidR="009E523E" w:rsidRPr="00C74EE3" w:rsidRDefault="009E523E" w:rsidP="009E523E">
      <w:pPr>
        <w:spacing w:before="120" w:after="120"/>
        <w:ind w:right="-283"/>
        <w:jc w:val="both"/>
        <w:rPr>
          <w:rFonts w:ascii="Times New Roman" w:hAnsi="Times New Roman"/>
          <w:sz w:val="20"/>
          <w:szCs w:val="20"/>
        </w:rPr>
      </w:pPr>
      <w:r w:rsidRPr="00C74EE3">
        <w:rPr>
          <w:rFonts w:ascii="Times New Roman" w:hAnsi="Times New Roman" w:cs="Times New Roman"/>
          <w:sz w:val="20"/>
          <w:szCs w:val="20"/>
        </w:rPr>
        <w:t>2547 sayılı</w:t>
      </w:r>
      <w:r w:rsidRPr="00C74EE3">
        <w:rPr>
          <w:rFonts w:ascii="Times New Roman" w:hAnsi="Times New Roman" w:cs="Times New Roman"/>
          <w:b/>
          <w:sz w:val="20"/>
          <w:szCs w:val="20"/>
        </w:rPr>
        <w:t xml:space="preserve"> </w:t>
      </w:r>
      <w:r w:rsidRPr="00C74EE3">
        <w:rPr>
          <w:rFonts w:ascii="Times New Roman" w:hAnsi="Times New Roman" w:cs="Times New Roman"/>
          <w:sz w:val="20"/>
          <w:szCs w:val="18"/>
        </w:rPr>
        <w:t xml:space="preserve">Yükseköğretim Kanunu ve 657 sayılı </w:t>
      </w:r>
      <w:r w:rsidRPr="00C74EE3">
        <w:rPr>
          <w:rFonts w:ascii="Times New Roman" w:hAnsi="Times New Roman" w:cs="Times New Roman"/>
          <w:sz w:val="20"/>
          <w:szCs w:val="20"/>
        </w:rPr>
        <w:t xml:space="preserve">Devlet Memurları </w:t>
      </w:r>
      <w:r w:rsidRPr="00C74EE3">
        <w:rPr>
          <w:rFonts w:ascii="Times New Roman" w:hAnsi="Times New Roman" w:cs="Times New Roman"/>
          <w:sz w:val="20"/>
          <w:szCs w:val="18"/>
        </w:rPr>
        <w:t xml:space="preserve">Kanunu’nda </w:t>
      </w:r>
      <w:r w:rsidRPr="00C74EE3">
        <w:rPr>
          <w:rFonts w:ascii="Times New Roman" w:hAnsi="Times New Roman" w:cs="Times New Roman"/>
          <w:sz w:val="20"/>
          <w:szCs w:val="20"/>
        </w:rPr>
        <w:t>belirtilen şartları taşıyor olmak.</w:t>
      </w:r>
    </w:p>
    <w:p w14:paraId="73481F5D" w14:textId="77777777" w:rsidR="009E523E" w:rsidRPr="00C74EE3" w:rsidRDefault="009E523E" w:rsidP="009E523E">
      <w:pPr>
        <w:spacing w:before="120" w:after="120"/>
        <w:ind w:right="-283"/>
        <w:jc w:val="both"/>
        <w:rPr>
          <w:rFonts w:ascii="Times New Roman" w:hAnsi="Times New Roman" w:cs="Times New Roman"/>
          <w:sz w:val="20"/>
          <w:szCs w:val="20"/>
        </w:rPr>
      </w:pPr>
      <w:r w:rsidRPr="00C74EE3">
        <w:rPr>
          <w:rFonts w:ascii="Times New Roman" w:hAnsi="Times New Roman" w:cs="Times New Roman"/>
          <w:sz w:val="20"/>
          <w:szCs w:val="20"/>
        </w:rPr>
        <w:t>Aşağıda listelenen Kanunlar hakkında bilgili olmak;</w:t>
      </w:r>
    </w:p>
    <w:p w14:paraId="30E8359C" w14:textId="77777777" w:rsidR="009E523E" w:rsidRPr="00C74EE3" w:rsidRDefault="009E523E" w:rsidP="009E523E">
      <w:pPr>
        <w:pStyle w:val="ListeParagraf"/>
        <w:numPr>
          <w:ilvl w:val="0"/>
          <w:numId w:val="12"/>
        </w:numPr>
        <w:spacing w:line="254" w:lineRule="auto"/>
        <w:jc w:val="both"/>
        <w:rPr>
          <w:rFonts w:ascii="Times New Roman" w:eastAsia="Calibri" w:hAnsi="Times New Roman" w:cs="Times New Roman"/>
          <w:sz w:val="20"/>
          <w:szCs w:val="20"/>
        </w:rPr>
      </w:pPr>
      <w:r w:rsidRPr="00C74EE3">
        <w:rPr>
          <w:rFonts w:ascii="Times New Roman" w:eastAsia="Calibri" w:hAnsi="Times New Roman" w:cs="Times New Roman"/>
          <w:sz w:val="20"/>
          <w:szCs w:val="20"/>
        </w:rPr>
        <w:t xml:space="preserve">657 Sayılı Devlet Memurları Kanunu </w:t>
      </w:r>
    </w:p>
    <w:p w14:paraId="575D8134" w14:textId="77777777" w:rsidR="009E523E" w:rsidRPr="00C74EE3" w:rsidRDefault="009E523E" w:rsidP="009E523E">
      <w:pPr>
        <w:pStyle w:val="ListeParagraf"/>
        <w:numPr>
          <w:ilvl w:val="0"/>
          <w:numId w:val="12"/>
        </w:numPr>
        <w:spacing w:line="240" w:lineRule="auto"/>
        <w:jc w:val="both"/>
        <w:rPr>
          <w:rFonts w:ascii="Times New Roman" w:hAnsi="Times New Roman" w:cs="Times New Roman"/>
          <w:sz w:val="18"/>
          <w:szCs w:val="18"/>
        </w:rPr>
      </w:pPr>
      <w:r w:rsidRPr="00C74EE3">
        <w:rPr>
          <w:rFonts w:ascii="Times New Roman" w:eastAsia="Calibri" w:hAnsi="Times New Roman" w:cs="Times New Roman"/>
          <w:sz w:val="20"/>
          <w:szCs w:val="20"/>
        </w:rPr>
        <w:t>2547 Sayılı Yükseköğretim Kanunu</w:t>
      </w:r>
    </w:p>
    <w:p w14:paraId="3932986F" w14:textId="77777777" w:rsidR="009E523E" w:rsidRPr="00C74EE3" w:rsidRDefault="009E523E" w:rsidP="009E523E">
      <w:pPr>
        <w:spacing w:before="120" w:after="120"/>
        <w:ind w:right="-283"/>
        <w:jc w:val="both"/>
        <w:rPr>
          <w:rFonts w:ascii="Times New Roman" w:hAnsi="Times New Roman"/>
          <w:sz w:val="20"/>
          <w:szCs w:val="20"/>
        </w:rPr>
      </w:pPr>
    </w:p>
    <w:p w14:paraId="650EAD6B" w14:textId="77777777" w:rsidR="001F1344" w:rsidRPr="00C74EE3" w:rsidRDefault="001F1344" w:rsidP="001F1344">
      <w:pPr>
        <w:spacing w:before="120" w:after="120"/>
        <w:rPr>
          <w:rFonts w:ascii="Times New Roman" w:hAnsi="Times New Roman"/>
          <w:sz w:val="20"/>
          <w:szCs w:val="20"/>
        </w:rPr>
      </w:pPr>
    </w:p>
    <w:p w14:paraId="7F1FCC91" w14:textId="77777777" w:rsidR="00FB25C5" w:rsidRPr="00C74EE3" w:rsidRDefault="00FB25C5" w:rsidP="001F1344">
      <w:pPr>
        <w:spacing w:before="120" w:after="120"/>
        <w:rPr>
          <w:rFonts w:ascii="Times New Roman" w:hAnsi="Times New Roman"/>
          <w:sz w:val="20"/>
          <w:szCs w:val="20"/>
        </w:rPr>
      </w:pPr>
    </w:p>
    <w:p w14:paraId="01F7C9B2" w14:textId="77777777" w:rsidR="000D715F" w:rsidRPr="00C74EE3" w:rsidRDefault="000D715F" w:rsidP="000D715F">
      <w:pPr>
        <w:spacing w:after="120"/>
        <w:rPr>
          <w:rFonts w:ascii="Times New Roman" w:eastAsia="Calibri" w:hAnsi="Times New Roman" w:cs="Times New Roman"/>
          <w:sz w:val="20"/>
          <w:szCs w:val="20"/>
        </w:rPr>
      </w:pPr>
    </w:p>
    <w:p w14:paraId="1A015E40" w14:textId="77777777" w:rsidR="0080200E" w:rsidRPr="00C74EE3" w:rsidRDefault="0080200E" w:rsidP="000C7014">
      <w:pPr>
        <w:jc w:val="both"/>
        <w:rPr>
          <w:rFonts w:ascii="Times New Roman" w:hAnsi="Times New Roman" w:cs="Times New Roman"/>
          <w:b/>
          <w:sz w:val="20"/>
          <w:szCs w:val="18"/>
        </w:rPr>
      </w:pPr>
    </w:p>
    <w:sectPr w:rsidR="0080200E" w:rsidRPr="00C74EE3" w:rsidSect="002119D5">
      <w:headerReference w:type="default" r:id="rId8"/>
      <w:footerReference w:type="even" r:id="rId9"/>
      <w:footerReference w:type="default" r:id="rId1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2A899" w14:textId="77777777" w:rsidR="00587C04" w:rsidRDefault="00587C04" w:rsidP="003B07E6">
      <w:pPr>
        <w:spacing w:after="0" w:line="240" w:lineRule="auto"/>
      </w:pPr>
      <w:r>
        <w:separator/>
      </w:r>
    </w:p>
  </w:endnote>
  <w:endnote w:type="continuationSeparator" w:id="0">
    <w:p w14:paraId="39F9563D" w14:textId="77777777" w:rsidR="00587C04" w:rsidRDefault="00587C04" w:rsidP="003B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A4752" w14:textId="77777777" w:rsidR="00BE0523" w:rsidRDefault="00BE0523" w:rsidP="00BE0523">
    <w:pPr>
      <w:pStyle w:val="AltBilgi"/>
      <w:jc w:val="both"/>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BB096" w14:textId="77777777" w:rsidR="004543A3" w:rsidRDefault="004543A3" w:rsidP="00F92640">
    <w:pPr>
      <w:tabs>
        <w:tab w:val="center" w:pos="4536"/>
        <w:tab w:val="right" w:pos="9072"/>
      </w:tabs>
      <w:spacing w:after="0" w:line="240" w:lineRule="auto"/>
      <w:rPr>
        <w:rFonts w:ascii="Times New Roman" w:eastAsia="Calibri" w:hAnsi="Times New Roman" w:cs="Times New Roman"/>
        <w:i/>
        <w:color w:val="FF0000"/>
        <w:sz w:val="16"/>
        <w:szCs w:val="16"/>
      </w:rPr>
    </w:pPr>
  </w:p>
  <w:p w14:paraId="60A22383" w14:textId="77777777" w:rsidR="00F92640" w:rsidRPr="00E87C9F" w:rsidRDefault="00F92640" w:rsidP="00F92640">
    <w:pPr>
      <w:tabs>
        <w:tab w:val="center" w:pos="4536"/>
        <w:tab w:val="right" w:pos="9072"/>
      </w:tabs>
      <w:spacing w:after="0" w:line="240" w:lineRule="auto"/>
      <w:rPr>
        <w:rFonts w:ascii="Calibri" w:eastAsia="Calibri" w:hAnsi="Calibri" w:cs="Times New Roman"/>
        <w:color w:val="FF0000"/>
        <w:sz w:val="24"/>
      </w:rPr>
    </w:pPr>
    <w:r w:rsidRPr="00E87C9F">
      <w:rPr>
        <w:rFonts w:ascii="Times New Roman" w:eastAsia="Calibri" w:hAnsi="Times New Roman" w:cs="Times New Roman"/>
        <w:i/>
        <w:color w:val="FF0000"/>
        <w:sz w:val="18"/>
        <w:szCs w:val="16"/>
      </w:rPr>
      <w:t xml:space="preserve">Bu dokümanın basılı hali kontrolsüz doküman kabul edilmektedir. Lütfen web sitesinden en son versiyonuna ulaşınız. </w:t>
    </w:r>
    <w:r w:rsidRPr="00E87C9F">
      <w:rPr>
        <w:rFonts w:ascii="Calibri" w:eastAsia="Calibri" w:hAnsi="Calibri" w:cs="Times New Roman"/>
        <w:color w:val="FF0000"/>
        <w:szCs w:val="20"/>
      </w:rPr>
      <w:t xml:space="preserve">                          </w:t>
    </w:r>
  </w:p>
  <w:p w14:paraId="47393B32" w14:textId="77777777" w:rsidR="00C375CE" w:rsidRPr="00E87C9F" w:rsidRDefault="00C375CE">
    <w:pPr>
      <w:pStyle w:val="AltBilgi"/>
      <w:rPr>
        <w:color w:val="FF0000"/>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AB8BD" w14:textId="77777777" w:rsidR="00587C04" w:rsidRDefault="00587C04" w:rsidP="003B07E6">
      <w:pPr>
        <w:spacing w:after="0" w:line="240" w:lineRule="auto"/>
      </w:pPr>
      <w:r>
        <w:separator/>
      </w:r>
    </w:p>
  </w:footnote>
  <w:footnote w:type="continuationSeparator" w:id="0">
    <w:p w14:paraId="0517D7CD" w14:textId="77777777" w:rsidR="00587C04" w:rsidRDefault="00587C04" w:rsidP="003B0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XSpec="center" w:tblpY="-1140"/>
      <w:tblW w:w="10060" w:type="dxa"/>
      <w:tblLook w:val="04A0" w:firstRow="1" w:lastRow="0" w:firstColumn="1" w:lastColumn="0" w:noHBand="0" w:noVBand="1"/>
    </w:tblPr>
    <w:tblGrid>
      <w:gridCol w:w="1716"/>
      <w:gridCol w:w="4658"/>
      <w:gridCol w:w="1536"/>
      <w:gridCol w:w="2150"/>
    </w:tblGrid>
    <w:tr w:rsidR="002D04A8" w:rsidRPr="002212E8" w14:paraId="6084FB6B" w14:textId="77777777" w:rsidTr="009A3AB7">
      <w:trPr>
        <w:trHeight w:val="272"/>
      </w:trPr>
      <w:tc>
        <w:tcPr>
          <w:tcW w:w="1716" w:type="dxa"/>
          <w:vMerge w:val="restart"/>
          <w:vAlign w:val="center"/>
        </w:tcPr>
        <w:p w14:paraId="448A89F8" w14:textId="77777777" w:rsidR="00687B37" w:rsidRPr="002212E8" w:rsidRDefault="00687B37" w:rsidP="0056648D">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lang w:eastAsia="tr-TR"/>
            </w:rPr>
            <w:drawing>
              <wp:inline distT="0" distB="0" distL="0" distR="0" wp14:anchorId="243BCFA0" wp14:editId="2598EA6B">
                <wp:extent cx="952500" cy="944242"/>
                <wp:effectExtent l="0" t="0" r="0"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p w14:paraId="3A532C7E" w14:textId="77777777" w:rsidR="00687B37" w:rsidRPr="0056648D" w:rsidRDefault="00687B37" w:rsidP="0056648D">
          <w:pPr>
            <w:jc w:val="center"/>
            <w:rPr>
              <w:rFonts w:ascii="Times New Roman" w:eastAsia="Century Gothic" w:hAnsi="Times New Roman"/>
              <w:b/>
              <w:sz w:val="24"/>
              <w:szCs w:val="28"/>
            </w:rPr>
          </w:pPr>
          <w:r w:rsidRPr="0056648D">
            <w:rPr>
              <w:rFonts w:ascii="Times New Roman" w:eastAsia="Century Gothic" w:hAnsi="Times New Roman"/>
              <w:b/>
              <w:sz w:val="24"/>
              <w:szCs w:val="28"/>
            </w:rPr>
            <w:t>T.C.</w:t>
          </w:r>
        </w:p>
        <w:p w14:paraId="23DEBA29" w14:textId="77777777" w:rsidR="00687B37" w:rsidRPr="0056648D" w:rsidRDefault="00687B37" w:rsidP="0056648D">
          <w:pPr>
            <w:jc w:val="center"/>
            <w:rPr>
              <w:rFonts w:ascii="Times New Roman" w:eastAsia="Century Gothic" w:hAnsi="Times New Roman"/>
              <w:b/>
              <w:sz w:val="24"/>
              <w:szCs w:val="28"/>
            </w:rPr>
          </w:pPr>
          <w:r w:rsidRPr="0056648D">
            <w:rPr>
              <w:rFonts w:ascii="Times New Roman" w:eastAsia="Century Gothic" w:hAnsi="Times New Roman"/>
              <w:b/>
              <w:sz w:val="24"/>
              <w:szCs w:val="28"/>
            </w:rPr>
            <w:t>TOKAT GAZİOSMANPAŞA ÜNİVERSİTESİ</w:t>
          </w:r>
        </w:p>
        <w:p w14:paraId="32988F50" w14:textId="77777777" w:rsidR="00687B37" w:rsidRPr="00AD03C6" w:rsidRDefault="002119D5" w:rsidP="009E523E">
          <w:pPr>
            <w:jc w:val="center"/>
            <w:rPr>
              <w:rFonts w:ascii="Times New Roman" w:eastAsia="Century Gothic" w:hAnsi="Times New Roman" w:cs="Times New Roman"/>
              <w:b/>
            </w:rPr>
          </w:pPr>
          <w:r>
            <w:rPr>
              <w:rFonts w:ascii="Times New Roman" w:eastAsia="Century Gothic" w:hAnsi="Times New Roman" w:cs="Times New Roman"/>
              <w:b/>
              <w:sz w:val="24"/>
            </w:rPr>
            <w:t>Derecelendirme</w:t>
          </w:r>
          <w:r w:rsidR="009E523E">
            <w:rPr>
              <w:rFonts w:ascii="Times New Roman" w:eastAsia="Century Gothic" w:hAnsi="Times New Roman" w:cs="Times New Roman"/>
              <w:b/>
              <w:sz w:val="24"/>
            </w:rPr>
            <w:t xml:space="preserve"> ve Protokoller Koordinatörü Görev Tanımı</w:t>
          </w:r>
        </w:p>
      </w:tc>
      <w:tc>
        <w:tcPr>
          <w:tcW w:w="1536" w:type="dxa"/>
        </w:tcPr>
        <w:p w14:paraId="21BEB06E" w14:textId="77777777" w:rsidR="00687B37" w:rsidRPr="002D40E2" w:rsidRDefault="00687B37"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2150" w:type="dxa"/>
        </w:tcPr>
        <w:p w14:paraId="2B832090" w14:textId="3025CE6C" w:rsidR="00687B37" w:rsidRPr="002D40E2" w:rsidRDefault="00F054B1" w:rsidP="00687B37">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TOGÜ.GÖ</w:t>
          </w:r>
          <w:r w:rsidR="009E523E">
            <w:rPr>
              <w:rFonts w:ascii="Times New Roman" w:eastAsia="Century Gothic" w:hAnsi="Times New Roman"/>
              <w:sz w:val="20"/>
              <w:szCs w:val="20"/>
            </w:rPr>
            <w:t>R.056</w:t>
          </w:r>
        </w:p>
      </w:tc>
    </w:tr>
    <w:tr w:rsidR="002D04A8" w:rsidRPr="002212E8" w14:paraId="40991C51" w14:textId="77777777" w:rsidTr="009A3AB7">
      <w:trPr>
        <w:trHeight w:val="272"/>
      </w:trPr>
      <w:tc>
        <w:tcPr>
          <w:tcW w:w="1716" w:type="dxa"/>
          <w:vMerge/>
        </w:tcPr>
        <w:p w14:paraId="68AE202B" w14:textId="77777777"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14:paraId="7B150BD3" w14:textId="77777777" w:rsidR="00687B37" w:rsidRPr="002212E8" w:rsidRDefault="00687B37" w:rsidP="00687B37">
          <w:pPr>
            <w:tabs>
              <w:tab w:val="center" w:pos="4536"/>
              <w:tab w:val="right" w:pos="9072"/>
            </w:tabs>
            <w:rPr>
              <w:rFonts w:ascii="Century Gothic" w:eastAsia="Century Gothic" w:hAnsi="Century Gothic"/>
            </w:rPr>
          </w:pPr>
        </w:p>
      </w:tc>
      <w:tc>
        <w:tcPr>
          <w:tcW w:w="1536" w:type="dxa"/>
        </w:tcPr>
        <w:p w14:paraId="7173A7AB" w14:textId="77777777" w:rsidR="00687B37" w:rsidRPr="002D40E2" w:rsidRDefault="00687B37"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2150" w:type="dxa"/>
        </w:tcPr>
        <w:p w14:paraId="7CF43B6F" w14:textId="77777777" w:rsidR="00687B37" w:rsidRPr="002D40E2" w:rsidRDefault="002119D5" w:rsidP="00687B37">
          <w:pPr>
            <w:tabs>
              <w:tab w:val="center" w:pos="4536"/>
              <w:tab w:val="right" w:pos="9072"/>
            </w:tabs>
            <w:rPr>
              <w:rFonts w:ascii="Times New Roman" w:eastAsia="Century Gothic" w:hAnsi="Times New Roman"/>
              <w:sz w:val="20"/>
              <w:szCs w:val="20"/>
            </w:rPr>
          </w:pPr>
          <w:r>
            <w:rPr>
              <w:rFonts w:ascii="Times New Roman" w:hAnsi="Times New Roman"/>
              <w:sz w:val="20"/>
              <w:szCs w:val="20"/>
            </w:rPr>
            <w:t>22.11</w:t>
          </w:r>
          <w:r w:rsidR="00E37029">
            <w:rPr>
              <w:rFonts w:ascii="Times New Roman" w:hAnsi="Times New Roman"/>
              <w:sz w:val="20"/>
              <w:szCs w:val="20"/>
            </w:rPr>
            <w:t>.2024</w:t>
          </w:r>
        </w:p>
      </w:tc>
    </w:tr>
    <w:tr w:rsidR="002D04A8" w:rsidRPr="002212E8" w14:paraId="04D8CCE3" w14:textId="77777777" w:rsidTr="009A3AB7">
      <w:trPr>
        <w:trHeight w:val="286"/>
      </w:trPr>
      <w:tc>
        <w:tcPr>
          <w:tcW w:w="1716" w:type="dxa"/>
          <w:vMerge/>
        </w:tcPr>
        <w:p w14:paraId="4CE0272B" w14:textId="77777777"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14:paraId="4E4B6AFF" w14:textId="77777777" w:rsidR="00687B37" w:rsidRPr="002212E8" w:rsidRDefault="00687B37" w:rsidP="00687B37">
          <w:pPr>
            <w:tabs>
              <w:tab w:val="center" w:pos="4536"/>
              <w:tab w:val="right" w:pos="9072"/>
            </w:tabs>
            <w:rPr>
              <w:rFonts w:ascii="Century Gothic" w:eastAsia="Century Gothic" w:hAnsi="Century Gothic"/>
            </w:rPr>
          </w:pPr>
        </w:p>
      </w:tc>
      <w:tc>
        <w:tcPr>
          <w:tcW w:w="1536" w:type="dxa"/>
        </w:tcPr>
        <w:p w14:paraId="3E549254" w14:textId="77777777" w:rsidR="00687B37" w:rsidRPr="002D40E2" w:rsidRDefault="00687B37" w:rsidP="00687B37">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2150" w:type="dxa"/>
        </w:tcPr>
        <w:p w14:paraId="4D7E6440" w14:textId="5A2707F4" w:rsidR="00687B37" w:rsidRPr="002D40E2" w:rsidRDefault="000D44C2" w:rsidP="00687B37">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12.09.2025</w:t>
          </w:r>
        </w:p>
      </w:tc>
    </w:tr>
    <w:tr w:rsidR="002D04A8" w:rsidRPr="002212E8" w14:paraId="40F47D91" w14:textId="77777777" w:rsidTr="009A3AB7">
      <w:trPr>
        <w:trHeight w:val="286"/>
      </w:trPr>
      <w:tc>
        <w:tcPr>
          <w:tcW w:w="1716" w:type="dxa"/>
          <w:vMerge/>
        </w:tcPr>
        <w:p w14:paraId="0C38C795" w14:textId="77777777"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14:paraId="794D4B8F" w14:textId="77777777" w:rsidR="00687B37" w:rsidRPr="002212E8" w:rsidRDefault="00687B37" w:rsidP="00687B37">
          <w:pPr>
            <w:tabs>
              <w:tab w:val="center" w:pos="4536"/>
              <w:tab w:val="right" w:pos="9072"/>
            </w:tabs>
            <w:rPr>
              <w:rFonts w:ascii="Century Gothic" w:eastAsia="Century Gothic" w:hAnsi="Century Gothic"/>
            </w:rPr>
          </w:pPr>
        </w:p>
      </w:tc>
      <w:tc>
        <w:tcPr>
          <w:tcW w:w="1536" w:type="dxa"/>
        </w:tcPr>
        <w:p w14:paraId="2558A224" w14:textId="77777777" w:rsidR="00687B37" w:rsidRPr="002D40E2" w:rsidRDefault="00687B37"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2150" w:type="dxa"/>
        </w:tcPr>
        <w:p w14:paraId="5450F5DA" w14:textId="52606DFB" w:rsidR="00687B37" w:rsidRPr="002D40E2" w:rsidRDefault="000D44C2" w:rsidP="00687B37">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01</w:t>
          </w:r>
        </w:p>
      </w:tc>
    </w:tr>
    <w:tr w:rsidR="002D04A8" w:rsidRPr="002212E8" w14:paraId="00251EEA" w14:textId="77777777" w:rsidTr="009A3AB7">
      <w:trPr>
        <w:trHeight w:val="272"/>
      </w:trPr>
      <w:tc>
        <w:tcPr>
          <w:tcW w:w="1716" w:type="dxa"/>
          <w:vMerge/>
        </w:tcPr>
        <w:p w14:paraId="7E82078D" w14:textId="77777777"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14:paraId="5D68B14B" w14:textId="77777777" w:rsidR="00687B37" w:rsidRPr="002212E8" w:rsidRDefault="00687B37" w:rsidP="00687B37">
          <w:pPr>
            <w:tabs>
              <w:tab w:val="center" w:pos="4536"/>
              <w:tab w:val="right" w:pos="9072"/>
            </w:tabs>
            <w:rPr>
              <w:rFonts w:ascii="Century Gothic" w:eastAsia="Century Gothic" w:hAnsi="Century Gothic"/>
            </w:rPr>
          </w:pPr>
        </w:p>
      </w:tc>
      <w:tc>
        <w:tcPr>
          <w:tcW w:w="1536" w:type="dxa"/>
        </w:tcPr>
        <w:p w14:paraId="14667ADE" w14:textId="77777777" w:rsidR="00687B37" w:rsidRPr="002D40E2" w:rsidRDefault="00687B37"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2150" w:type="dxa"/>
        </w:tcPr>
        <w:p w14:paraId="3A844A5A" w14:textId="27FA2F91" w:rsidR="00687B37" w:rsidRPr="002D40E2" w:rsidRDefault="00687B37" w:rsidP="00687B37">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C55DD5">
            <w:rPr>
              <w:rFonts w:ascii="Times New Roman" w:eastAsia="Century Gothic" w:hAnsi="Times New Roman"/>
              <w:noProof/>
              <w:sz w:val="20"/>
              <w:szCs w:val="20"/>
            </w:rPr>
            <w:t>1</w:t>
          </w:r>
          <w:r w:rsidRPr="003A0EEF">
            <w:rPr>
              <w:rFonts w:ascii="Times New Roman" w:eastAsia="Century Gothic" w:hAnsi="Times New Roman"/>
              <w:sz w:val="20"/>
              <w:szCs w:val="20"/>
            </w:rPr>
            <w:fldChar w:fldCharType="end"/>
          </w:r>
          <w:r w:rsidR="00C55DD5">
            <w:rPr>
              <w:rFonts w:ascii="Times New Roman" w:eastAsia="Century Gothic" w:hAnsi="Times New Roman"/>
              <w:sz w:val="20"/>
              <w:szCs w:val="20"/>
            </w:rPr>
            <w:t>/1</w:t>
          </w:r>
        </w:p>
      </w:tc>
    </w:tr>
  </w:tbl>
  <w:p w14:paraId="2B1F9DAC" w14:textId="77777777" w:rsidR="00687B37" w:rsidRDefault="00687B37" w:rsidP="00BE0523">
    <w:pPr>
      <w:pStyle w:val="stBilgi"/>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371B"/>
    <w:multiLevelType w:val="hybridMultilevel"/>
    <w:tmpl w:val="C4628202"/>
    <w:lvl w:ilvl="0" w:tplc="78281AFE">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865D0E"/>
    <w:multiLevelType w:val="hybridMultilevel"/>
    <w:tmpl w:val="7BFC0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225325"/>
    <w:multiLevelType w:val="multilevel"/>
    <w:tmpl w:val="D246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B2894"/>
    <w:multiLevelType w:val="hybridMultilevel"/>
    <w:tmpl w:val="A74A3386"/>
    <w:lvl w:ilvl="0" w:tplc="CB02C016">
      <w:start w:val="20"/>
      <w:numFmt w:val="bullet"/>
      <w:lvlText w:val="-"/>
      <w:lvlJc w:val="left"/>
      <w:pPr>
        <w:ind w:left="420" w:hanging="360"/>
      </w:pPr>
      <w:rPr>
        <w:rFonts w:ascii="Times New Roman" w:eastAsiaTheme="minorHAnsi"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4" w15:restartNumberingAfterBreak="0">
    <w:nsid w:val="23147DF7"/>
    <w:multiLevelType w:val="hybridMultilevel"/>
    <w:tmpl w:val="9918CE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7CF663A"/>
    <w:multiLevelType w:val="hybridMultilevel"/>
    <w:tmpl w:val="9CF268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ADD1B71"/>
    <w:multiLevelType w:val="hybridMultilevel"/>
    <w:tmpl w:val="33B2C19E"/>
    <w:lvl w:ilvl="0" w:tplc="5FEC5BE0">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7" w15:restartNumberingAfterBreak="0">
    <w:nsid w:val="2D803B50"/>
    <w:multiLevelType w:val="hybridMultilevel"/>
    <w:tmpl w:val="92B49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D1015D1"/>
    <w:multiLevelType w:val="hybridMultilevel"/>
    <w:tmpl w:val="330CB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7F86A5E"/>
    <w:multiLevelType w:val="hybridMultilevel"/>
    <w:tmpl w:val="E53E13E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FB24C4F"/>
    <w:multiLevelType w:val="hybridMultilevel"/>
    <w:tmpl w:val="7B4A2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4E831BD"/>
    <w:multiLevelType w:val="hybridMultilevel"/>
    <w:tmpl w:val="A600D6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9DC35BA"/>
    <w:multiLevelType w:val="hybridMultilevel"/>
    <w:tmpl w:val="1FC63F0C"/>
    <w:lvl w:ilvl="0" w:tplc="202C89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5"/>
  </w:num>
  <w:num w:numId="5">
    <w:abstractNumId w:val="0"/>
  </w:num>
  <w:num w:numId="6">
    <w:abstractNumId w:val="1"/>
  </w:num>
  <w:num w:numId="7">
    <w:abstractNumId w:val="12"/>
  </w:num>
  <w:num w:numId="8">
    <w:abstractNumId w:val="2"/>
  </w:num>
  <w:num w:numId="9">
    <w:abstractNumId w:val="6"/>
  </w:num>
  <w:num w:numId="10">
    <w:abstractNumId w:val="9"/>
  </w:num>
  <w:num w:numId="11">
    <w:abstractNumId w:val="4"/>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CF"/>
    <w:rsid w:val="000570A0"/>
    <w:rsid w:val="000A1185"/>
    <w:rsid w:val="000A6F07"/>
    <w:rsid w:val="000C7014"/>
    <w:rsid w:val="000D44C2"/>
    <w:rsid w:val="000D715F"/>
    <w:rsid w:val="000E69A1"/>
    <w:rsid w:val="000F36D4"/>
    <w:rsid w:val="000F73F2"/>
    <w:rsid w:val="00107ED6"/>
    <w:rsid w:val="001551BF"/>
    <w:rsid w:val="001B1C40"/>
    <w:rsid w:val="001B5364"/>
    <w:rsid w:val="001C2A66"/>
    <w:rsid w:val="001C2B29"/>
    <w:rsid w:val="001D25C2"/>
    <w:rsid w:val="001E7873"/>
    <w:rsid w:val="001F1344"/>
    <w:rsid w:val="002119D5"/>
    <w:rsid w:val="00212178"/>
    <w:rsid w:val="00215375"/>
    <w:rsid w:val="00227E93"/>
    <w:rsid w:val="00283102"/>
    <w:rsid w:val="002B70DF"/>
    <w:rsid w:val="002D04A8"/>
    <w:rsid w:val="0030167A"/>
    <w:rsid w:val="0030269A"/>
    <w:rsid w:val="00310BBA"/>
    <w:rsid w:val="00316029"/>
    <w:rsid w:val="003A3A55"/>
    <w:rsid w:val="003A42E5"/>
    <w:rsid w:val="003B07E6"/>
    <w:rsid w:val="003B7B38"/>
    <w:rsid w:val="003C2F51"/>
    <w:rsid w:val="003E58B4"/>
    <w:rsid w:val="003F08D7"/>
    <w:rsid w:val="00443FD8"/>
    <w:rsid w:val="004543A3"/>
    <w:rsid w:val="00485DA0"/>
    <w:rsid w:val="004C29F9"/>
    <w:rsid w:val="0056648D"/>
    <w:rsid w:val="005848DC"/>
    <w:rsid w:val="00587C04"/>
    <w:rsid w:val="00614FD7"/>
    <w:rsid w:val="00624308"/>
    <w:rsid w:val="00687B37"/>
    <w:rsid w:val="006F102B"/>
    <w:rsid w:val="006F4D74"/>
    <w:rsid w:val="00797611"/>
    <w:rsid w:val="007A04DD"/>
    <w:rsid w:val="007F7597"/>
    <w:rsid w:val="0080200E"/>
    <w:rsid w:val="00870E51"/>
    <w:rsid w:val="00876800"/>
    <w:rsid w:val="008D069E"/>
    <w:rsid w:val="008E2ACF"/>
    <w:rsid w:val="00925CC1"/>
    <w:rsid w:val="009602C1"/>
    <w:rsid w:val="009776EF"/>
    <w:rsid w:val="00991B89"/>
    <w:rsid w:val="009A3AB7"/>
    <w:rsid w:val="009C2A93"/>
    <w:rsid w:val="009E523E"/>
    <w:rsid w:val="00A26F05"/>
    <w:rsid w:val="00A71BE7"/>
    <w:rsid w:val="00A82E4D"/>
    <w:rsid w:val="00A92392"/>
    <w:rsid w:val="00AD03C6"/>
    <w:rsid w:val="00AF27D4"/>
    <w:rsid w:val="00AF6F66"/>
    <w:rsid w:val="00B35AB7"/>
    <w:rsid w:val="00B63466"/>
    <w:rsid w:val="00B77836"/>
    <w:rsid w:val="00B82D86"/>
    <w:rsid w:val="00B837EB"/>
    <w:rsid w:val="00BB2F41"/>
    <w:rsid w:val="00BB320E"/>
    <w:rsid w:val="00BC117A"/>
    <w:rsid w:val="00BE0523"/>
    <w:rsid w:val="00BE37C4"/>
    <w:rsid w:val="00BF126D"/>
    <w:rsid w:val="00C375CE"/>
    <w:rsid w:val="00C50B74"/>
    <w:rsid w:val="00C55DD5"/>
    <w:rsid w:val="00C74EE3"/>
    <w:rsid w:val="00CA6393"/>
    <w:rsid w:val="00CD0F31"/>
    <w:rsid w:val="00CE6509"/>
    <w:rsid w:val="00CF6BD5"/>
    <w:rsid w:val="00D25CA8"/>
    <w:rsid w:val="00D43D94"/>
    <w:rsid w:val="00D45481"/>
    <w:rsid w:val="00D73B3F"/>
    <w:rsid w:val="00DA5A58"/>
    <w:rsid w:val="00DC667F"/>
    <w:rsid w:val="00E37029"/>
    <w:rsid w:val="00E60B63"/>
    <w:rsid w:val="00E77C67"/>
    <w:rsid w:val="00E87C9F"/>
    <w:rsid w:val="00EA05D2"/>
    <w:rsid w:val="00ED7463"/>
    <w:rsid w:val="00F054B1"/>
    <w:rsid w:val="00F11E56"/>
    <w:rsid w:val="00F92640"/>
    <w:rsid w:val="00FA7909"/>
    <w:rsid w:val="00FB25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CC777"/>
  <w15:chartTrackingRefBased/>
  <w15:docId w15:val="{932DE08B-30C4-4DA0-8F21-EA3531AD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0C701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73B3F"/>
    <w:pPr>
      <w:ind w:left="720"/>
      <w:contextualSpacing/>
    </w:pPr>
  </w:style>
  <w:style w:type="paragraph" w:styleId="stBilgi">
    <w:name w:val="header"/>
    <w:basedOn w:val="Normal"/>
    <w:link w:val="stBilgiChar"/>
    <w:uiPriority w:val="99"/>
    <w:unhideWhenUsed/>
    <w:rsid w:val="003B07E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07E6"/>
  </w:style>
  <w:style w:type="paragraph" w:styleId="AltBilgi">
    <w:name w:val="footer"/>
    <w:basedOn w:val="Normal"/>
    <w:link w:val="AltBilgiChar"/>
    <w:uiPriority w:val="99"/>
    <w:unhideWhenUsed/>
    <w:rsid w:val="003B07E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07E6"/>
  </w:style>
  <w:style w:type="table" w:customStyle="1" w:styleId="TabloKlavuzu1">
    <w:name w:val="Tablo Kılavuzu1"/>
    <w:basedOn w:val="NormalTablo"/>
    <w:next w:val="TabloKlavuzu"/>
    <w:uiPriority w:val="39"/>
    <w:rsid w:val="00C3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0C7014"/>
    <w:rPr>
      <w:rFonts w:ascii="Times New Roman" w:eastAsia="Times New Roman" w:hAnsi="Times New Roman" w:cs="Times New Roman"/>
      <w:b/>
      <w:bCs/>
      <w:sz w:val="36"/>
      <w:szCs w:val="36"/>
      <w:lang w:eastAsia="tr-TR"/>
    </w:rPr>
  </w:style>
  <w:style w:type="table" w:customStyle="1" w:styleId="TabloKlavuzu2">
    <w:name w:val="Tablo Kılavuzu2"/>
    <w:basedOn w:val="NormalTablo"/>
    <w:next w:val="TabloKlavuzu"/>
    <w:uiPriority w:val="59"/>
    <w:rsid w:val="009A3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569763">
      <w:bodyDiv w:val="1"/>
      <w:marLeft w:val="0"/>
      <w:marRight w:val="0"/>
      <w:marTop w:val="0"/>
      <w:marBottom w:val="0"/>
      <w:divBdr>
        <w:top w:val="none" w:sz="0" w:space="0" w:color="auto"/>
        <w:left w:val="none" w:sz="0" w:space="0" w:color="auto"/>
        <w:bottom w:val="none" w:sz="0" w:space="0" w:color="auto"/>
        <w:right w:val="none" w:sz="0" w:space="0" w:color="auto"/>
      </w:divBdr>
    </w:div>
    <w:div w:id="934240493">
      <w:bodyDiv w:val="1"/>
      <w:marLeft w:val="0"/>
      <w:marRight w:val="0"/>
      <w:marTop w:val="0"/>
      <w:marBottom w:val="0"/>
      <w:divBdr>
        <w:top w:val="none" w:sz="0" w:space="0" w:color="auto"/>
        <w:left w:val="none" w:sz="0" w:space="0" w:color="auto"/>
        <w:bottom w:val="none" w:sz="0" w:space="0" w:color="auto"/>
        <w:right w:val="none" w:sz="0" w:space="0" w:color="auto"/>
      </w:divBdr>
    </w:div>
    <w:div w:id="1457404253">
      <w:bodyDiv w:val="1"/>
      <w:marLeft w:val="0"/>
      <w:marRight w:val="0"/>
      <w:marTop w:val="0"/>
      <w:marBottom w:val="0"/>
      <w:divBdr>
        <w:top w:val="none" w:sz="0" w:space="0" w:color="auto"/>
        <w:left w:val="none" w:sz="0" w:space="0" w:color="auto"/>
        <w:bottom w:val="none" w:sz="0" w:space="0" w:color="auto"/>
        <w:right w:val="none" w:sz="0" w:space="0" w:color="auto"/>
      </w:divBdr>
    </w:div>
    <w:div w:id="15632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5ACD7-BB76-4E7D-AF51-4ABF240BA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2284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2025-09-11T15:31:00Z</dcterms:created>
  <dcterms:modified xsi:type="dcterms:W3CDTF">2025-09-12T11:51:00Z</dcterms:modified>
</cp:coreProperties>
</file>