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4E22F" w14:textId="77777777" w:rsidR="009E523E" w:rsidRPr="009E523E" w:rsidRDefault="009E523E" w:rsidP="009E523E">
      <w:pPr>
        <w:pStyle w:val="ListeParagraf"/>
        <w:numPr>
          <w:ilvl w:val="0"/>
          <w:numId w:val="10"/>
        </w:numPr>
        <w:spacing w:before="120" w:after="120"/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9E523E">
        <w:rPr>
          <w:rFonts w:ascii="Times New Roman" w:hAnsi="Times New Roman"/>
          <w:b/>
          <w:sz w:val="24"/>
          <w:szCs w:val="24"/>
        </w:rPr>
        <w:t>GÖREV TANIMI</w:t>
      </w:r>
      <w:bookmarkStart w:id="0" w:name="_GoBack"/>
      <w:bookmarkEnd w:id="0"/>
    </w:p>
    <w:p w14:paraId="76860B20" w14:textId="77777777" w:rsidR="00C8410E" w:rsidRDefault="00C8410E" w:rsidP="009E523E">
      <w:pPr>
        <w:spacing w:before="120" w:after="120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41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Derecelendirme ve Protokoller Koordinatörlüğü personeli, Koordinatör ile birlikte çalışarak, protokol yazışmaları ve derecelendirme süreçlerine doğru şekilde işlemesini sağlar. Belirli derecelendirme kriterlerinin izlenmesi ve protokol düzenlemelerinin yapılmasında görev alır. </w:t>
      </w:r>
      <w:r w:rsidR="009B0FA8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zamanda belge düzenleme</w:t>
      </w:r>
      <w:r w:rsidRPr="00C8410E">
        <w:rPr>
          <w:rFonts w:ascii="Times New Roman" w:eastAsia="Times New Roman" w:hAnsi="Times New Roman" w:cs="Times New Roman"/>
          <w:sz w:val="24"/>
          <w:szCs w:val="24"/>
          <w:lang w:eastAsia="tr-TR"/>
        </w:rPr>
        <w:t>, toplantı organizasyonları gibi günlük işlemlerde yardımcı olur.</w:t>
      </w:r>
    </w:p>
    <w:p w14:paraId="0F65B39A" w14:textId="77777777" w:rsidR="009E523E" w:rsidRPr="009E523E" w:rsidRDefault="009E523E" w:rsidP="009E523E">
      <w:pPr>
        <w:pStyle w:val="ListeParagraf"/>
        <w:numPr>
          <w:ilvl w:val="0"/>
          <w:numId w:val="10"/>
        </w:numPr>
        <w:spacing w:before="120" w:after="120"/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9E523E">
        <w:rPr>
          <w:rFonts w:ascii="Times New Roman" w:hAnsi="Times New Roman"/>
          <w:b/>
          <w:sz w:val="24"/>
          <w:szCs w:val="24"/>
        </w:rPr>
        <w:t>GÖREV YETKİ VE SORUMLULUKLARI</w:t>
      </w:r>
    </w:p>
    <w:p w14:paraId="4BA7E0DA" w14:textId="77777777" w:rsidR="009E523E" w:rsidRDefault="009E523E" w:rsidP="009E523E">
      <w:pPr>
        <w:pStyle w:val="ListeParagraf"/>
        <w:spacing w:before="120" w:after="120"/>
        <w:ind w:right="-283"/>
        <w:jc w:val="both"/>
        <w:rPr>
          <w:rFonts w:ascii="Times New Roman" w:hAnsi="Times New Roman"/>
          <w:sz w:val="24"/>
          <w:szCs w:val="24"/>
        </w:rPr>
      </w:pPr>
    </w:p>
    <w:p w14:paraId="0269F719" w14:textId="77777777" w:rsidR="00C8410E" w:rsidRPr="00C8410E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410E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 belgelerinin taslağını hazırlamak, dosyalamak, yazışmaları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nı düzenlemek ve ilgili kişilere </w:t>
      </w:r>
      <w:r w:rsidRPr="00C8410E">
        <w:rPr>
          <w:rFonts w:ascii="Times New Roman" w:eastAsia="Times New Roman" w:hAnsi="Times New Roman" w:cs="Times New Roman"/>
          <w:sz w:val="24"/>
          <w:szCs w:val="24"/>
          <w:lang w:eastAsia="tr-TR"/>
        </w:rPr>
        <w:t>iletmek.</w:t>
      </w:r>
    </w:p>
    <w:p w14:paraId="36391CC6" w14:textId="77777777" w:rsidR="00C8410E" w:rsidRPr="00C8410E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410E">
        <w:rPr>
          <w:rFonts w:ascii="Times New Roman" w:eastAsia="Times New Roman" w:hAnsi="Times New Roman" w:cs="Times New Roman"/>
          <w:sz w:val="24"/>
          <w:szCs w:val="24"/>
          <w:lang w:eastAsia="tr-TR"/>
        </w:rPr>
        <w:t>Derecelendirme ve protokol belgelerinin takibini sağlamak.</w:t>
      </w:r>
    </w:p>
    <w:p w14:paraId="4811B598" w14:textId="77777777" w:rsidR="00C8410E" w:rsidRPr="00C8410E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410E">
        <w:rPr>
          <w:rFonts w:ascii="Times New Roman" w:eastAsia="Times New Roman" w:hAnsi="Times New Roman" w:cs="Times New Roman"/>
          <w:sz w:val="24"/>
          <w:szCs w:val="24"/>
          <w:lang w:eastAsia="tr-TR"/>
        </w:rPr>
        <w:t>Derecelendirme süreçlerinde izlenen adımları takip etmek ve verilerin güncel tutulmasını sağlamak.</w:t>
      </w:r>
    </w:p>
    <w:p w14:paraId="6A7054A5" w14:textId="77777777" w:rsidR="00C8410E" w:rsidRPr="002D0775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Derecelendirme süreçleri için veri toplama ve analiz yapma.</w:t>
      </w:r>
    </w:p>
    <w:p w14:paraId="726C2245" w14:textId="77777777" w:rsidR="00B5062E" w:rsidRDefault="00C8410E" w:rsidP="00B5062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Koordinatörün yönlendirmeleri doğrultusunda yazılı raporların hazırlanmasında yardımcı olmak.</w:t>
      </w:r>
    </w:p>
    <w:p w14:paraId="396B9339" w14:textId="77777777" w:rsidR="00C8410E" w:rsidRPr="00B5062E" w:rsidRDefault="00C8410E" w:rsidP="00B5062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062E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dokümanların düzenlenmesi ve arşivlenmesi.</w:t>
      </w:r>
    </w:p>
    <w:p w14:paraId="6EFBC9BF" w14:textId="77777777" w:rsidR="00C8410E" w:rsidRPr="002D0775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 içindeki diğer departmanlarla iletişimi koordine etmek ve derecelendirme ve protokol ile ilgili bilgilendirmeleri sağlamak.</w:t>
      </w:r>
    </w:p>
    <w:p w14:paraId="4C778EA2" w14:textId="77777777" w:rsidR="00C8410E" w:rsidRPr="002D0775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 gereksinimlerine yönelik lojistik düzenlemeleri yapmak (toplantıla</w:t>
      </w:r>
      <w:r w:rsidRPr="002D0775">
        <w:rPr>
          <w:rFonts w:ascii="Times New Roman" w:eastAsia="Times New Roman" w:hAnsi="Times New Roman" w:cs="Times New Roman"/>
          <w:sz w:val="24"/>
          <w:szCs w:val="24"/>
          <w:lang w:eastAsia="tr-TR"/>
        </w:rPr>
        <w:t>r, ziyaretler, etkinlikler vb.)</w:t>
      </w:r>
    </w:p>
    <w:p w14:paraId="21A7CC92" w14:textId="77777777" w:rsidR="00C8410E" w:rsidRPr="00727A1C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Ge</w:t>
      </w:r>
      <w:r w:rsidRPr="002D0775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ekli görüldüğünde dış protokol yazışmalarını organize etmek.</w:t>
      </w:r>
    </w:p>
    <w:p w14:paraId="3D5FD036" w14:textId="77777777" w:rsidR="00C8410E" w:rsidRPr="00727A1C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 iş akışını takip etmek, hatalı belgeleri belirleyerek düzeltmek.</w:t>
      </w:r>
    </w:p>
    <w:p w14:paraId="1FC372EC" w14:textId="77777777" w:rsidR="00C8410E" w:rsidRPr="00727A1C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 içi ve dışı toplantılarla ilgili organizasyonları ve hazırlıkları yapmak.</w:t>
      </w:r>
    </w:p>
    <w:p w14:paraId="281C9044" w14:textId="77777777" w:rsidR="00C8410E" w:rsidRPr="00727A1C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 ve derecelendirme konularında ortaya çıkan taleplerin karşılanmasına destek sağlamak.</w:t>
      </w:r>
    </w:p>
    <w:p w14:paraId="6AD753F2" w14:textId="77777777" w:rsidR="00C8410E" w:rsidRPr="00C8410E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410E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 yazışmalarının doğru ve zamanında yapılmasını sağlamak.</w:t>
      </w:r>
    </w:p>
    <w:p w14:paraId="61BC638C" w14:textId="77777777" w:rsidR="00C8410E" w:rsidRPr="00727A1C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İç ve dış paydaşlarla yazılı iletişimin sürdürülmesi.</w:t>
      </w:r>
    </w:p>
    <w:p w14:paraId="1343DCC9" w14:textId="77777777" w:rsidR="00C8410E" w:rsidRPr="00727A1C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 ve derecelendirme süreçlerinde bilgi akışını yönetmek.</w:t>
      </w:r>
    </w:p>
    <w:p w14:paraId="2D79C637" w14:textId="77777777" w:rsidR="00C8410E" w:rsidRPr="00727A1C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 süreçlerinin gerektirdiği belgeleri hazırlamak ve ilgili kişilere iletmek.</w:t>
      </w:r>
    </w:p>
    <w:p w14:paraId="33B5F27D" w14:textId="77777777" w:rsidR="00C8410E" w:rsidRPr="00727A1C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Verilen görev doğrultusunda derecelendirme süreçlerini koordine etmek.</w:t>
      </w:r>
    </w:p>
    <w:p w14:paraId="66247C53" w14:textId="77777777" w:rsidR="00C8410E" w:rsidRPr="00727A1C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Kurum içi bilgilendirme toplantılarının organizasyonuna destek olmak.</w:t>
      </w:r>
    </w:p>
    <w:p w14:paraId="20C270F8" w14:textId="77777777" w:rsidR="009E523E" w:rsidRPr="00C8410E" w:rsidRDefault="00C8410E" w:rsidP="00C8410E">
      <w:pPr>
        <w:pStyle w:val="ListeParagraf"/>
        <w:numPr>
          <w:ilvl w:val="0"/>
          <w:numId w:val="13"/>
        </w:numPr>
        <w:spacing w:before="100" w:beforeAutospacing="1" w:after="100" w:afterAutospacing="1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A1C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 ve derecelendirme ile ilgili konularda gelen telefonl</w:t>
      </w:r>
      <w:r w:rsidRPr="002D0775">
        <w:rPr>
          <w:rFonts w:ascii="Times New Roman" w:eastAsia="Times New Roman" w:hAnsi="Times New Roman" w:cs="Times New Roman"/>
          <w:sz w:val="24"/>
          <w:szCs w:val="24"/>
          <w:lang w:eastAsia="tr-TR"/>
        </w:rPr>
        <w:t>ara ve e-postalara yanıt vermek.</w:t>
      </w:r>
    </w:p>
    <w:p w14:paraId="5E749463" w14:textId="77777777" w:rsidR="00C8410E" w:rsidRPr="00C8410E" w:rsidRDefault="00C8410E" w:rsidP="00C8410E">
      <w:pPr>
        <w:pStyle w:val="ListeParagraf"/>
        <w:spacing w:before="100" w:beforeAutospacing="1" w:after="100" w:afterAutospacing="1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D7FF1" w14:textId="77777777" w:rsidR="009E523E" w:rsidRPr="009E523E" w:rsidRDefault="009E523E" w:rsidP="009E523E">
      <w:pPr>
        <w:pStyle w:val="ListeParagraf"/>
        <w:numPr>
          <w:ilvl w:val="0"/>
          <w:numId w:val="10"/>
        </w:numPr>
        <w:spacing w:before="120" w:after="120"/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9E523E">
        <w:rPr>
          <w:rFonts w:ascii="Times New Roman" w:hAnsi="Times New Roman"/>
          <w:b/>
          <w:sz w:val="24"/>
          <w:szCs w:val="24"/>
        </w:rPr>
        <w:t>VEKÂLET DURUMU</w:t>
      </w:r>
    </w:p>
    <w:p w14:paraId="38D2228F" w14:textId="11A06923" w:rsidR="009E523E" w:rsidRDefault="009E523E" w:rsidP="009E523E">
      <w:pPr>
        <w:ind w:righ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523E">
        <w:rPr>
          <w:rFonts w:ascii="Times New Roman" w:hAnsi="Times New Roman" w:cs="Times New Roman"/>
          <w:sz w:val="24"/>
          <w:szCs w:val="24"/>
          <w:shd w:val="clear" w:color="auto" w:fill="FFFFFF"/>
        </w:rPr>
        <w:t>Görevinde bulunmadığı zamanlarda vekâlet ede</w:t>
      </w:r>
      <w:r w:rsidR="00C84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cek unvan: </w:t>
      </w:r>
      <w:r w:rsidR="00A2299B">
        <w:rPr>
          <w:rFonts w:ascii="Times New Roman" w:hAnsi="Times New Roman" w:cs="Times New Roman"/>
          <w:sz w:val="24"/>
          <w:szCs w:val="24"/>
          <w:shd w:val="clear" w:color="auto" w:fill="FFFFFF"/>
        </w:rPr>
        <w:t>Derecelendirme ve Protokoller</w:t>
      </w:r>
      <w:r w:rsidR="00C84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Koordinatörlüğü Personeli</w:t>
      </w:r>
    </w:p>
    <w:p w14:paraId="708491E7" w14:textId="77777777" w:rsidR="00B5062E" w:rsidRDefault="00B5062E" w:rsidP="009E523E">
      <w:pPr>
        <w:ind w:righ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DE2F79" w14:textId="77777777" w:rsidR="00B5062E" w:rsidRDefault="00B5062E" w:rsidP="009E523E">
      <w:pPr>
        <w:ind w:righ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D005CD" w14:textId="77777777" w:rsidR="00B5062E" w:rsidRDefault="00B5062E" w:rsidP="009E523E">
      <w:pPr>
        <w:ind w:righ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7B894D" w14:textId="77777777" w:rsidR="00B5062E" w:rsidRPr="009E523E" w:rsidRDefault="00B5062E" w:rsidP="009E523E">
      <w:pPr>
        <w:ind w:righ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4F2451" w14:textId="77777777" w:rsidR="009E523E" w:rsidRPr="009E523E" w:rsidRDefault="009E523E" w:rsidP="009E523E">
      <w:pPr>
        <w:pStyle w:val="ListeParagraf"/>
        <w:numPr>
          <w:ilvl w:val="0"/>
          <w:numId w:val="10"/>
        </w:numPr>
        <w:spacing w:before="120" w:after="120"/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9E523E">
        <w:rPr>
          <w:rFonts w:ascii="Times New Roman" w:hAnsi="Times New Roman"/>
          <w:b/>
          <w:sz w:val="24"/>
          <w:szCs w:val="24"/>
        </w:rPr>
        <w:lastRenderedPageBreak/>
        <w:t>GÖREVİN GEREKTİRDİĞİ NİTELİKLER</w:t>
      </w:r>
    </w:p>
    <w:p w14:paraId="42310CFE" w14:textId="77777777" w:rsidR="009E523E" w:rsidRPr="009E523E" w:rsidRDefault="009E523E" w:rsidP="009E523E">
      <w:pPr>
        <w:spacing w:before="120" w:after="120"/>
        <w:ind w:right="-283"/>
        <w:jc w:val="both"/>
        <w:rPr>
          <w:rFonts w:ascii="Times New Roman" w:hAnsi="Times New Roman"/>
          <w:sz w:val="24"/>
          <w:szCs w:val="24"/>
        </w:rPr>
      </w:pPr>
      <w:r w:rsidRPr="00514CF6">
        <w:rPr>
          <w:rFonts w:ascii="Times New Roman" w:hAnsi="Times New Roman" w:cs="Times New Roman"/>
          <w:sz w:val="24"/>
          <w:szCs w:val="24"/>
        </w:rPr>
        <w:t>2547 sayılı</w:t>
      </w:r>
      <w:r w:rsidRPr="00514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CF6">
        <w:rPr>
          <w:rFonts w:ascii="Times New Roman" w:hAnsi="Times New Roman" w:cs="Times New Roman"/>
          <w:sz w:val="24"/>
        </w:rPr>
        <w:t xml:space="preserve">Yükseköğretim Kanunu ve 657 sayılı </w:t>
      </w:r>
      <w:r w:rsidRPr="00514CF6">
        <w:rPr>
          <w:rFonts w:ascii="Times New Roman" w:hAnsi="Times New Roman" w:cs="Times New Roman"/>
          <w:sz w:val="24"/>
          <w:szCs w:val="24"/>
        </w:rPr>
        <w:t xml:space="preserve">Devlet Memurları </w:t>
      </w:r>
      <w:r w:rsidRPr="00514CF6">
        <w:rPr>
          <w:rFonts w:ascii="Times New Roman" w:hAnsi="Times New Roman" w:cs="Times New Roman"/>
          <w:sz w:val="24"/>
        </w:rPr>
        <w:t xml:space="preserve">Kanunu’nda </w:t>
      </w:r>
      <w:r>
        <w:rPr>
          <w:rFonts w:ascii="Times New Roman" w:hAnsi="Times New Roman" w:cs="Times New Roman"/>
          <w:sz w:val="24"/>
          <w:szCs w:val="24"/>
        </w:rPr>
        <w:t xml:space="preserve">belirtilen </w:t>
      </w:r>
      <w:r w:rsidRPr="00514CF6">
        <w:rPr>
          <w:rFonts w:ascii="Times New Roman" w:hAnsi="Times New Roman" w:cs="Times New Roman"/>
          <w:sz w:val="24"/>
          <w:szCs w:val="24"/>
        </w:rPr>
        <w:t>şartları taşıyor olmak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C56BE" w14:textId="77777777" w:rsidR="009E523E" w:rsidRPr="009E523E" w:rsidRDefault="009E523E" w:rsidP="009E523E">
      <w:pPr>
        <w:spacing w:before="120" w:after="12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9E523E">
        <w:rPr>
          <w:rFonts w:ascii="Times New Roman" w:hAnsi="Times New Roman" w:cs="Times New Roman"/>
          <w:sz w:val="24"/>
          <w:szCs w:val="24"/>
        </w:rPr>
        <w:t>Aşağıda listelenen Kanunlar hakkında bilgili olmak;</w:t>
      </w:r>
    </w:p>
    <w:p w14:paraId="3028BB7F" w14:textId="77777777" w:rsidR="009E523E" w:rsidRPr="00514CF6" w:rsidRDefault="009E523E" w:rsidP="009E523E">
      <w:pPr>
        <w:pStyle w:val="ListeParagraf"/>
        <w:numPr>
          <w:ilvl w:val="0"/>
          <w:numId w:val="12"/>
        </w:num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CF6">
        <w:rPr>
          <w:rFonts w:ascii="Times New Roman" w:eastAsia="Calibri" w:hAnsi="Times New Roman" w:cs="Times New Roman"/>
          <w:sz w:val="24"/>
          <w:szCs w:val="24"/>
        </w:rPr>
        <w:t xml:space="preserve">657 Sayılı Devlet Memurları Kanunu </w:t>
      </w:r>
    </w:p>
    <w:p w14:paraId="25ADD65F" w14:textId="77777777" w:rsidR="009E523E" w:rsidRPr="00514CF6" w:rsidRDefault="009E523E" w:rsidP="009E523E">
      <w:pPr>
        <w:pStyle w:val="ListeParagraf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514CF6">
        <w:rPr>
          <w:rFonts w:ascii="Times New Roman" w:eastAsia="Calibri" w:hAnsi="Times New Roman" w:cs="Times New Roman"/>
          <w:sz w:val="24"/>
          <w:szCs w:val="24"/>
        </w:rPr>
        <w:t>2547 Sayılı Yükseköğretim Kanunu</w:t>
      </w:r>
    </w:p>
    <w:p w14:paraId="1905CF2F" w14:textId="77777777" w:rsidR="009E523E" w:rsidRPr="009E523E" w:rsidRDefault="009E523E" w:rsidP="009E523E">
      <w:pPr>
        <w:spacing w:before="120" w:after="120"/>
        <w:ind w:right="-283"/>
        <w:jc w:val="both"/>
        <w:rPr>
          <w:rFonts w:ascii="Times New Roman" w:hAnsi="Times New Roman"/>
          <w:sz w:val="24"/>
          <w:szCs w:val="24"/>
        </w:rPr>
      </w:pPr>
    </w:p>
    <w:p w14:paraId="0EE9FB4B" w14:textId="77777777" w:rsidR="001F1344" w:rsidRDefault="001F1344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415A2F15" w14:textId="77777777" w:rsidR="00FB25C5" w:rsidRDefault="00FB25C5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3BCD135E" w14:textId="77777777" w:rsidR="000D715F" w:rsidRDefault="000D715F" w:rsidP="000D715F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456CD5B7" w14:textId="77777777" w:rsidR="0080200E" w:rsidRDefault="0080200E" w:rsidP="000C7014">
      <w:pPr>
        <w:jc w:val="both"/>
        <w:rPr>
          <w:rFonts w:ascii="Times New Roman" w:hAnsi="Times New Roman" w:cs="Times New Roman"/>
          <w:b/>
          <w:sz w:val="24"/>
        </w:rPr>
      </w:pPr>
    </w:p>
    <w:sectPr w:rsidR="0080200E" w:rsidSect="002119D5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F9C24" w14:textId="77777777" w:rsidR="002D2D90" w:rsidRDefault="002D2D90" w:rsidP="003B07E6">
      <w:pPr>
        <w:spacing w:after="0" w:line="240" w:lineRule="auto"/>
      </w:pPr>
      <w:r>
        <w:separator/>
      </w:r>
    </w:p>
  </w:endnote>
  <w:endnote w:type="continuationSeparator" w:id="0">
    <w:p w14:paraId="6D29C6B3" w14:textId="77777777" w:rsidR="002D2D90" w:rsidRDefault="002D2D90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7046D" w14:textId="77777777" w:rsidR="00BE0523" w:rsidRDefault="00BE0523" w:rsidP="00BE0523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96BEE" w14:textId="77777777" w:rsidR="004543A3" w:rsidRDefault="004543A3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14:paraId="5E6E63FA" w14:textId="77777777"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4BFE487C" w14:textId="77777777" w:rsidR="00C375CE" w:rsidRPr="00E87C9F" w:rsidRDefault="00C375CE">
    <w:pPr>
      <w:pStyle w:val="AltBilgi"/>
      <w:rPr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99887" w14:textId="77777777" w:rsidR="002D2D90" w:rsidRDefault="002D2D90" w:rsidP="003B07E6">
      <w:pPr>
        <w:spacing w:after="0" w:line="240" w:lineRule="auto"/>
      </w:pPr>
      <w:r>
        <w:separator/>
      </w:r>
    </w:p>
  </w:footnote>
  <w:footnote w:type="continuationSeparator" w:id="0">
    <w:p w14:paraId="4301D483" w14:textId="77777777" w:rsidR="002D2D90" w:rsidRDefault="002D2D90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0060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2150"/>
    </w:tblGrid>
    <w:tr w:rsidR="002D04A8" w:rsidRPr="002212E8" w14:paraId="37582C0A" w14:textId="77777777" w:rsidTr="009A3AB7">
      <w:trPr>
        <w:trHeight w:val="272"/>
      </w:trPr>
      <w:tc>
        <w:tcPr>
          <w:tcW w:w="1716" w:type="dxa"/>
          <w:vMerge w:val="restart"/>
          <w:vAlign w:val="center"/>
        </w:tcPr>
        <w:p w14:paraId="109B2ECD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AB31C22" wp14:editId="644B0FBA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5B32BB97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45380D9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282DB60" w14:textId="77777777" w:rsidR="00687B37" w:rsidRPr="00AD03C6" w:rsidRDefault="002119D5" w:rsidP="009E523E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Derecelendirme</w:t>
          </w:r>
          <w:r w:rsidR="00C8410E">
            <w:rPr>
              <w:rFonts w:ascii="Times New Roman" w:eastAsia="Century Gothic" w:hAnsi="Times New Roman" w:cs="Times New Roman"/>
              <w:b/>
              <w:sz w:val="24"/>
            </w:rPr>
            <w:t xml:space="preserve"> ve Protokoller Koordinatörlüğü Personeli </w:t>
          </w:r>
          <w:r w:rsidR="009E523E">
            <w:rPr>
              <w:rFonts w:ascii="Times New Roman" w:eastAsia="Century Gothic" w:hAnsi="Times New Roman" w:cs="Times New Roman"/>
              <w:b/>
              <w:sz w:val="24"/>
            </w:rPr>
            <w:t>Görev Tanımı</w:t>
          </w:r>
        </w:p>
      </w:tc>
      <w:tc>
        <w:tcPr>
          <w:tcW w:w="1536" w:type="dxa"/>
        </w:tcPr>
        <w:p w14:paraId="0126C3DA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50" w:type="dxa"/>
        </w:tcPr>
        <w:p w14:paraId="47342ABB" w14:textId="77777777" w:rsidR="00687B37" w:rsidRPr="002D40E2" w:rsidRDefault="00C8410E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TOGÜ.GOR.057</w:t>
          </w:r>
        </w:p>
      </w:tc>
    </w:tr>
    <w:tr w:rsidR="002D04A8" w:rsidRPr="002212E8" w14:paraId="4234E6B1" w14:textId="77777777" w:rsidTr="009A3AB7">
      <w:trPr>
        <w:trHeight w:val="272"/>
      </w:trPr>
      <w:tc>
        <w:tcPr>
          <w:tcW w:w="1716" w:type="dxa"/>
          <w:vMerge/>
        </w:tcPr>
        <w:p w14:paraId="4C9E5459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116B691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F66C985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50" w:type="dxa"/>
        </w:tcPr>
        <w:p w14:paraId="754DBC12" w14:textId="77777777" w:rsidR="00687B37" w:rsidRPr="002D40E2" w:rsidRDefault="002119D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22.11</w:t>
          </w:r>
          <w:r w:rsidR="00E37029"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2D04A8" w:rsidRPr="002212E8" w14:paraId="3F1D94F9" w14:textId="77777777" w:rsidTr="009A3AB7">
      <w:trPr>
        <w:trHeight w:val="286"/>
      </w:trPr>
      <w:tc>
        <w:tcPr>
          <w:tcW w:w="1716" w:type="dxa"/>
          <w:vMerge/>
        </w:tcPr>
        <w:p w14:paraId="0282DA5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0FFCEE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0B0E80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50" w:type="dxa"/>
        </w:tcPr>
        <w:p w14:paraId="3DC163C7" w14:textId="1CB03A3F" w:rsidR="00687B37" w:rsidRPr="002D40E2" w:rsidRDefault="0095119F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12.09.2025</w:t>
          </w:r>
        </w:p>
      </w:tc>
    </w:tr>
    <w:tr w:rsidR="002D04A8" w:rsidRPr="002212E8" w14:paraId="1F358E2B" w14:textId="77777777" w:rsidTr="009A3AB7">
      <w:trPr>
        <w:trHeight w:val="286"/>
      </w:trPr>
      <w:tc>
        <w:tcPr>
          <w:tcW w:w="1716" w:type="dxa"/>
          <w:vMerge/>
        </w:tcPr>
        <w:p w14:paraId="6CE8D977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BEB8F3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6E2C4F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50" w:type="dxa"/>
        </w:tcPr>
        <w:p w14:paraId="54AA2AB7" w14:textId="10448B6A" w:rsidR="00687B37" w:rsidRPr="002D40E2" w:rsidRDefault="0095119F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2D04A8" w:rsidRPr="002212E8" w14:paraId="1AEBC3B3" w14:textId="77777777" w:rsidTr="009A3AB7">
      <w:trPr>
        <w:trHeight w:val="272"/>
      </w:trPr>
      <w:tc>
        <w:tcPr>
          <w:tcW w:w="1716" w:type="dxa"/>
          <w:vMerge/>
        </w:tcPr>
        <w:p w14:paraId="649BB95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52362BA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98F650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50" w:type="dxa"/>
        </w:tcPr>
        <w:p w14:paraId="0D23366E" w14:textId="495654CF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5119F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7A04DD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61BF642C" w14:textId="77777777" w:rsidR="00687B37" w:rsidRDefault="00687B37" w:rsidP="00BE0523">
    <w:pPr>
      <w:pStyle w:val="stBilgi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3147DF7"/>
    <w:multiLevelType w:val="hybridMultilevel"/>
    <w:tmpl w:val="9918CE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D1B71"/>
    <w:multiLevelType w:val="hybridMultilevel"/>
    <w:tmpl w:val="33B2C19E"/>
    <w:lvl w:ilvl="0" w:tplc="5FEC5BE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015D1"/>
    <w:multiLevelType w:val="hybridMultilevel"/>
    <w:tmpl w:val="330CB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90C66"/>
    <w:multiLevelType w:val="hybridMultilevel"/>
    <w:tmpl w:val="E78A3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22CD"/>
    <w:multiLevelType w:val="hybridMultilevel"/>
    <w:tmpl w:val="B4E2E4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86A5E"/>
    <w:multiLevelType w:val="hybridMultilevel"/>
    <w:tmpl w:val="E53E13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831BD"/>
    <w:multiLevelType w:val="hybridMultilevel"/>
    <w:tmpl w:val="A600D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E0F98"/>
    <w:multiLevelType w:val="hybridMultilevel"/>
    <w:tmpl w:val="C5F4B2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4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3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570A0"/>
    <w:rsid w:val="000A1185"/>
    <w:rsid w:val="000A6F07"/>
    <w:rsid w:val="000C7014"/>
    <w:rsid w:val="000D715F"/>
    <w:rsid w:val="000E69A1"/>
    <w:rsid w:val="000F36D4"/>
    <w:rsid w:val="000F73F2"/>
    <w:rsid w:val="00107ED6"/>
    <w:rsid w:val="001551BF"/>
    <w:rsid w:val="001B5364"/>
    <w:rsid w:val="001C2A66"/>
    <w:rsid w:val="001C2B29"/>
    <w:rsid w:val="001D25C2"/>
    <w:rsid w:val="001E7873"/>
    <w:rsid w:val="001F1344"/>
    <w:rsid w:val="002119D5"/>
    <w:rsid w:val="00212178"/>
    <w:rsid w:val="00215375"/>
    <w:rsid w:val="00227E93"/>
    <w:rsid w:val="00283102"/>
    <w:rsid w:val="002B70DF"/>
    <w:rsid w:val="002D04A8"/>
    <w:rsid w:val="002D2D90"/>
    <w:rsid w:val="0030167A"/>
    <w:rsid w:val="0030269A"/>
    <w:rsid w:val="00310BBA"/>
    <w:rsid w:val="00316029"/>
    <w:rsid w:val="003A3A55"/>
    <w:rsid w:val="003A42E5"/>
    <w:rsid w:val="003B07E6"/>
    <w:rsid w:val="003B7B38"/>
    <w:rsid w:val="003C2F51"/>
    <w:rsid w:val="003E58B4"/>
    <w:rsid w:val="00443FD8"/>
    <w:rsid w:val="004543A3"/>
    <w:rsid w:val="00485DA0"/>
    <w:rsid w:val="004C29F9"/>
    <w:rsid w:val="0056648D"/>
    <w:rsid w:val="005848DC"/>
    <w:rsid w:val="00614FD7"/>
    <w:rsid w:val="00624308"/>
    <w:rsid w:val="00687B37"/>
    <w:rsid w:val="006F102B"/>
    <w:rsid w:val="006F4D74"/>
    <w:rsid w:val="00797611"/>
    <w:rsid w:val="007A04DD"/>
    <w:rsid w:val="007C2912"/>
    <w:rsid w:val="007F7597"/>
    <w:rsid w:val="0080200E"/>
    <w:rsid w:val="00870E51"/>
    <w:rsid w:val="00876800"/>
    <w:rsid w:val="008D069E"/>
    <w:rsid w:val="008E2ACF"/>
    <w:rsid w:val="00925CC1"/>
    <w:rsid w:val="0095119F"/>
    <w:rsid w:val="009602C1"/>
    <w:rsid w:val="009776EF"/>
    <w:rsid w:val="00991B89"/>
    <w:rsid w:val="009A3AB7"/>
    <w:rsid w:val="009B0FA8"/>
    <w:rsid w:val="009C2A93"/>
    <w:rsid w:val="009E523E"/>
    <w:rsid w:val="00A2299B"/>
    <w:rsid w:val="00A26F05"/>
    <w:rsid w:val="00A71BE7"/>
    <w:rsid w:val="00A82E4D"/>
    <w:rsid w:val="00A92392"/>
    <w:rsid w:val="00AD03C6"/>
    <w:rsid w:val="00AF6F66"/>
    <w:rsid w:val="00B35AB7"/>
    <w:rsid w:val="00B5062E"/>
    <w:rsid w:val="00B63466"/>
    <w:rsid w:val="00B77836"/>
    <w:rsid w:val="00B837EB"/>
    <w:rsid w:val="00BB2F41"/>
    <w:rsid w:val="00BB320E"/>
    <w:rsid w:val="00BC117A"/>
    <w:rsid w:val="00BE0523"/>
    <w:rsid w:val="00BE37C4"/>
    <w:rsid w:val="00BF126D"/>
    <w:rsid w:val="00C375CE"/>
    <w:rsid w:val="00C50B74"/>
    <w:rsid w:val="00C70807"/>
    <w:rsid w:val="00C8410E"/>
    <w:rsid w:val="00CD0F31"/>
    <w:rsid w:val="00CE6509"/>
    <w:rsid w:val="00CF6BD5"/>
    <w:rsid w:val="00D25CA8"/>
    <w:rsid w:val="00D43D94"/>
    <w:rsid w:val="00D45481"/>
    <w:rsid w:val="00D73B3F"/>
    <w:rsid w:val="00DA5A58"/>
    <w:rsid w:val="00DA76DB"/>
    <w:rsid w:val="00DC667F"/>
    <w:rsid w:val="00E37029"/>
    <w:rsid w:val="00E60B63"/>
    <w:rsid w:val="00E77C67"/>
    <w:rsid w:val="00E87C9F"/>
    <w:rsid w:val="00EA05D2"/>
    <w:rsid w:val="00ED7463"/>
    <w:rsid w:val="00F11E56"/>
    <w:rsid w:val="00F92640"/>
    <w:rsid w:val="00FA7909"/>
    <w:rsid w:val="00F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9972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9A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DCA2-E002-4DC6-81E5-86E9AABC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2025-09-11T15:32:00Z</dcterms:created>
  <dcterms:modified xsi:type="dcterms:W3CDTF">2025-09-12T11:58:00Z</dcterms:modified>
</cp:coreProperties>
</file>